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w:body>
    <w:p>
      <w:pPr>
        <w:pStyle w:val="Heading1"/>
      </w:pPr>
      <w:r>
        <w:t xml:space="preserve">Guía del Facilitador</w:t>
      </w:r>
    </w:p>
    <w:p>
      <w:pPr>
        <w:pStyle w:val="Heading2"/>
      </w:pPr>
      <w:r>
        <w:t xml:space="preserve">Subasta Ganadera · Edición 4</w:t>
      </w:r>
    </w:p>
    <w:p>
      <w:pPr/>
      <w:r>
        <w:rPr>
          <w:b/>
        </w:rPr>
        <w:t xml:space="preserve">Simulador de mesa de ganadería sostenible — Meta y Orinoquia colombiana</w:t>
      </w:r>
    </w:p>
    <w:p>
      <w:pPr/>
      <w:r>
        <w:t xml:space="preserve">De 2 a 6 jugadores (ideal 4), desde 14 años, partidas de 45 a 90 minutos. Los participantes llegan con </w:t>
      </w:r>
      <w:r>
        <w:rPr>
          <w:b/>
        </w:rPr>
        <w:t xml:space="preserve">4.000 🐮</w:t>
      </w:r>
      <w:r>
        <w:t xml:space="preserve"> y sin tierra; rematan fincas reales, pagan los Gastos del Llano, enfrentan imprevistos climáticos, sanitarios, políticos y sociales, y deciden en qué invertir: 🦾 Tecnología, 🤝 Comunidad, 💡 Conocimiento, 👩‍🌾 BPG, 🌱 Sostenibilidad y 🏭 Infraestructura.</w:t>
      </w:r>
    </w:p>
    <w:p>
      <w:pPr/>
      <w:r>
        <w:t xml:space="preserve">El juego pone al participante dentro de la tensión que define la ganadería colombiana: </w:t>
      </w:r>
      <w:r>
        <w:rPr>
          <w:b/>
        </w:rPr>
        <w:t xml:space="preserve">producir hoy sin quedarse sin mañana</w:t>
      </w:r>
      <w:r>
        <w:t xml:space="preserve">. Y lo hace con números que no son inventados —capacidades de carga, valores de tierra, costos relativos de inversión y riesgos tomados del sector— de modo que lo que se aprende en la mesa se puede llevar al potrero.</w:t>
      </w:r>
    </w:p>
    <w:p>
      <w:pPr>
        <w:pStyle w:val="Quote"/>
      </w:pPr>
      <w:r>
        <w:rPr>
          <w:b/>
        </w:rPr>
        <w:t xml:space="preserve">Lo primero que debe saber quien va a dirigirlo:</w:t>
      </w:r>
      <w:r>
        <w:t xml:space="preserve"> en la mesa </w:t>
      </w:r>
      <w:r>
        <w:rPr>
          <w:b/>
        </w:rPr>
        <w:t xml:space="preserve">nadie calcula porcentajes</w:t>
      </w:r>
      <w:r>
        <w:t xml:space="preserve">. Todo lo que hay que sumar viene impreso en las fichas, y las únicas operaciones del juego son </w:t>
      </w:r>
      <w:r>
        <w:rPr>
          <w:i/>
        </w:rPr>
        <w:t xml:space="preserve">sumar</w:t>
      </w:r>
      <w:r>
        <w:t xml:space="preserve">, </w:t>
      </w:r>
      <w:r>
        <w:rPr>
          <w:i/>
        </w:rPr>
        <w:t xml:space="preserve">partir por la mitad</w:t>
      </w:r>
      <w:r>
        <w:t xml:space="preserve"> y </w:t>
      </w:r>
      <w:r>
        <w:rPr>
          <w:i/>
        </w:rPr>
        <w:t xml:space="preserve">cobrar doble</w:t>
      </w:r>
      <w:r>
        <w:t xml:space="preserve">. Eso lo hace apto para público sin formación técnica, para adultos que hace rato no hacen cuentas de memoria y para grupos grandes donde el facilitador no puede resolver dudas de aritmética uno por uno.</w:t>
      </w:r>
    </w:p>
    <w:p>
      <w:pPr/>
      <w:r>
        <w:t xml:space="preserve">— — —</w:t>
      </w:r>
    </w:p>
    <w:p>
      <w:pPr>
        <w:pStyle w:val="Heading2"/>
      </w:pPr>
      <w:r>
        <w:t xml:space="preserve">1. Lo primero: qué va a pasar en su sesión</w:t>
      </w:r>
    </w:p>
    <w:p>
      <w:pPr/>
      <w:r>
        <w:t xml:space="preserve">Una partida tiene un arco reconocible. Sabérselo le permite conducirla sin ansiedad.</w:t>
      </w:r>
    </w:p>
    <w:tbl>
      <w:tblPr>
        <w:tblW w:type="pct" w:w="5000"/>
        <w:tblBorders>
          <w:top w:val="single" w:sz="4" w:color="C9B28A"/>
          <w:left w:val="single" w:sz="4" w:color="C9B28A"/>
          <w:bottom w:val="single" w:sz="4" w:color="C9B28A"/>
          <w:right w:val="single" w:sz="4" w:color="C9B28A"/>
          <w:insideH w:val="single" w:sz="4" w:color="C9B28A"/>
          <w:insideV w:val="single" w:sz="4" w:color="C9B28A"/>
        </w:tblBorders>
      </w:tblPr>
      <w:tr>
        <w:tc>
          <w:tcPr>
            <w:tcW w:type="pct" w:w="1666"/>
          </w:tcPr>
          <w:p>
            <w:r>
              <w:rPr>
                <w:b/>
              </w:rPr>
              <w:t xml:space="preserve">Momento</w:t>
            </w:r>
          </w:p>
        </w:tc>
        <w:tc>
          <w:tcPr>
            <w:tcW w:type="pct" w:w="1666"/>
          </w:tcPr>
          <w:p>
            <w:r>
              <w:rPr>
                <w:b/>
              </w:rPr>
              <w:t xml:space="preserve">Qué se ve en la mesa</w:t>
            </w:r>
          </w:p>
        </w:tc>
        <w:tc>
          <w:tcPr>
            <w:tcW w:type="pct" w:w="1666"/>
          </w:tcPr>
          <w:p>
            <w:r>
              <w:rPr>
                <w:b/>
              </w:rPr>
              <w:t xml:space="preserve">Qué está aprendiendo el grupo</w:t>
            </w:r>
          </w:p>
        </w:tc>
      </w:tr>
      <w:tr>
        <w:tc>
          <w:tcPr>
            <w:tcW w:type="pct" w:w="1666"/>
          </w:tcPr>
          <w:p>
            <w:r>
              <w:t xml:space="preserve">Rondas 1-2</w:t>
            </w:r>
          </w:p>
        </w:tc>
        <w:tc>
          <w:tcPr>
            <w:tcW w:type="pct" w:w="1666"/>
          </w:tcPr>
          <w:p>
            <w:r>
              <w:t xml:space="preserve">Todos con plata y sin tierra. Pujas tímidas, alguien paga de más por la primera finca.</w:t>
            </w:r>
          </w:p>
        </w:tc>
        <w:tc>
          <w:tcPr>
            <w:tcW w:type="pct" w:w="1666"/>
          </w:tcPr>
          <w:p>
            <w:r>
              <w:t xml:space="preserve">Que las hectáreas no son el dato: lo es la producción por ronda.</w:t>
            </w:r>
          </w:p>
        </w:tc>
      </w:tr>
      <w:tr>
        <w:tc>
          <w:tcPr>
            <w:tcW w:type="pct" w:w="1666"/>
          </w:tcPr>
          <w:p>
            <w:r>
              <w:t xml:space="preserve">Rondas 3-4</w:t>
            </w:r>
          </w:p>
        </w:tc>
        <w:tc>
          <w:tcPr>
            <w:tcW w:type="pct" w:w="1666"/>
          </w:tcPr>
          <w:p>
            <w:r>
              <w:t xml:space="preserve">Aparecen los primeros imprevistos duros en fincas sin mejoras. Caras largas.</w:t>
            </w:r>
          </w:p>
        </w:tc>
        <w:tc>
          <w:tcPr>
            <w:tcW w:type="pct" w:w="1666"/>
          </w:tcPr>
          <w:p>
            <w:r>
              <w:t xml:space="preserve">Que prevenir cuesta menos que remediar; el gradiente −264 / −87 / +279 🐮 se siente en el bolsillo.</w:t>
            </w:r>
          </w:p>
        </w:tc>
      </w:tr>
      <w:tr>
        <w:tc>
          <w:tcPr>
            <w:tcW w:type="pct" w:w="1666"/>
          </w:tcPr>
          <w:p>
            <w:r>
              <w:t xml:space="preserve">Rondas 5-6</w:t>
            </w:r>
          </w:p>
        </w:tc>
        <w:tc>
          <w:tcPr>
            <w:tcW w:type="pct" w:w="1666"/>
          </w:tcPr>
          <w:p>
            <w:r>
              <w:t xml:space="preserve">Empiezan a invertir en tokens. Se nota quién guardó caja y quién no.</w:t>
            </w:r>
          </w:p>
        </w:tc>
        <w:tc>
          <w:tcPr>
            <w:tcW w:type="pct" w:w="1666"/>
          </w:tcPr>
          <w:p>
            <w:r>
              <w:t xml:space="preserve">Costo de oportunidad: comprar tierra o mejorar la que ya tengo.</w:t>
            </w:r>
          </w:p>
        </w:tc>
      </w:tr>
      <w:tr>
        <w:tc>
          <w:tcPr>
            <w:tcW w:type="pct" w:w="1666"/>
          </w:tcPr>
          <w:p>
            <w:r>
              <w:t xml:space="preserve">Rondas 7-8</w:t>
            </w:r>
          </w:p>
        </w:tc>
        <w:tc>
          <w:tcPr>
            <w:tcW w:type="pct" w:w="1666"/>
          </w:tcPr>
          <w:p>
            <w:r>
              <w:t xml:space="preserve">Salen las fincas grandes y caras; ya casi nadie puede pujarlas. Negociación intensa en las Ferias.</w:t>
            </w:r>
          </w:p>
        </w:tc>
        <w:tc>
          <w:tcPr>
            <w:tcW w:type="pct" w:w="1666"/>
          </w:tcPr>
          <w:p>
            <w:r>
              <w:t xml:space="preserve">Que el capital manda el ritmo, y que asociarse habría cambiado el juego.</w:t>
            </w:r>
          </w:p>
        </w:tc>
      </w:tr>
      <w:tr>
        <w:tc>
          <w:tcPr>
            <w:tcW w:type="pct" w:w="1666"/>
          </w:tcPr>
          <w:p>
            <w:r>
              <w:t xml:space="preserve">Liquidación</w:t>
            </w:r>
          </w:p>
        </w:tc>
        <w:tc>
          <w:tcPr>
            <w:tcW w:type="pct" w:w="1666"/>
          </w:tcPr>
          <w:p>
            <w:r>
              <w:t xml:space="preserve">Se revelan las Metas secretas. Casi siempre gana alguien inesperado.</w:t>
            </w:r>
          </w:p>
        </w:tc>
        <w:tc>
          <w:tcPr>
            <w:tcW w:type="pct" w:w="1666"/>
          </w:tcPr>
          <w:p>
            <w:r>
              <w:t xml:space="preserve">Que hay más de una forma de hacer bien las cosas.</w:t>
            </w:r>
          </w:p>
        </w:tc>
      </w:tr>
    </w:tbl>
    <w:p>
      <w:pPr>
        <w:pStyle w:val="Quote"/>
      </w:pPr>
      <w:r>
        <w:rPr>
          <w:b/>
        </w:rPr>
        <w:t xml:space="preserve">El momento pedagógico clave</w:t>
      </w:r>
      <w:r>
        <w:t xml:space="preserve"> ocurre alrededor de la ronda 4, cuando a alguien le entra un imprevisto grave en su mejor finca sin mejoras. No lo consuele: pregunte a la mesa qué habría evitado ese golpe. Esa pregunta vale por media clase.</w:t>
      </w:r>
    </w:p>
    <w:p>
      <w:pPr/>
      <w:r>
        <w:t xml:space="preserve">— — —</w:t>
      </w:r>
    </w:p>
    <w:p>
      <w:pPr>
        <w:pStyle w:val="Heading2"/>
      </w:pPr>
      <w:r>
        <w:t xml:space="preserve">2. Públicos y modalidades</w:t>
      </w:r>
    </w:p>
    <w:p>
      <w:pPr>
        <w:pStyle w:val="Heading3"/>
      </w:pPr>
      <w:r>
        <w:t xml:space="preserve">Aula universitaria (agronomía, veterinaria, zootecnia, administración, economía)</w:t>
      </w:r>
    </w:p>
    <w:p>
      <w:pPr>
        <w:pStyle w:val="ListBullet"/>
      </w:pPr>
      <w:r>
        <w:t xml:space="preserve">• </w:t>
      </w:r>
      <w:r>
        <w:rPr>
          <w:b/>
        </w:rPr>
        <w:t xml:space="preserve">Objetivo:</w:t>
      </w:r>
      <w:r>
        <w:t xml:space="preserve"> integrar sistemas de producción, sanidad, finanzas y sostenibilidad en una misma decisión de manejo.</w:t>
      </w:r>
    </w:p>
    <w:p>
      <w:pPr>
        <w:pStyle w:val="ListBullet"/>
      </w:pPr>
      <w:r>
        <w:t xml:space="preserve">• </w:t>
      </w:r>
      <w:r>
        <w:rPr>
          <w:b/>
        </w:rPr>
        <w:t xml:space="preserve">Montaje:</w:t>
      </w:r>
      <w:r>
        <w:t xml:space="preserve"> 4 jugadores por mesa; con 20 a 40 personas, varias mesas simultáneas y plenario comparativo.</w:t>
      </w:r>
    </w:p>
    <w:p>
      <w:pPr>
        <w:pStyle w:val="ListBullet"/>
      </w:pPr>
      <w:r>
        <w:t xml:space="preserve">• </w:t>
      </w:r>
      <w:r>
        <w:rPr>
          <w:b/>
        </w:rPr>
        <w:t xml:space="preserve">Valor agregado:</w:t>
      </w:r>
      <w:r>
        <w:t xml:space="preserve"> entregue el </w:t>
      </w:r>
      <w:r>
        <w:rPr>
          <w:b/>
        </w:rPr>
        <w:t xml:space="preserve">Anexo didáctico</w:t>
      </w:r>
      <w:r>
        <w:t xml:space="preserve"> y pida que reconstruyan el modelo económico. Es un ejercicio de valoración de activos disfrazado de juego de mesa.</w:t>
      </w:r>
    </w:p>
    <w:p>
      <w:pPr>
        <w:pStyle w:val="ListBullet"/>
      </w:pPr>
      <w:r>
        <w:t xml:space="preserve">• </w:t>
      </w:r>
      <w:r>
        <w:rPr>
          <w:b/>
        </w:rPr>
        <w:t xml:space="preserve">Entregable sugerido:</w:t>
      </w:r>
      <w:r>
        <w:t xml:space="preserve"> «memoria de finca» con decisiones, resultados y justificación técnica.</w:t>
      </w:r>
    </w:p>
    <w:p>
      <w:pPr>
        <w:pStyle w:val="Heading3"/>
      </w:pPr>
      <w:r>
        <w:t xml:space="preserve">Colegio técnico agropecuario (14-18 años)</w:t>
      </w:r>
    </w:p>
    <w:p>
      <w:pPr>
        <w:pStyle w:val="ListBullet"/>
      </w:pPr>
      <w:r>
        <w:t xml:space="preserve">• </w:t>
      </w:r>
      <w:r>
        <w:rPr>
          <w:b/>
        </w:rPr>
        <w:t xml:space="preserve">Objetivo:</w:t>
      </w:r>
      <w:r>
        <w:t xml:space="preserve"> acercarse al lenguaje del hato, la pastura y la sanidad; despertar vocación.</w:t>
      </w:r>
    </w:p>
    <w:p>
      <w:pPr>
        <w:pStyle w:val="ListBullet"/>
      </w:pPr>
      <w:r>
        <w:t xml:space="preserve">• </w:t>
      </w:r>
      <w:r>
        <w:rPr>
          <w:b/>
        </w:rPr>
        <w:t xml:space="preserve">Montaje:</w:t>
      </w:r>
      <w:r>
        <w:t xml:space="preserve"> equipos de 2-3 por hato; modo aula de 45 minutos.</w:t>
      </w:r>
    </w:p>
    <w:p>
      <w:pPr>
        <w:pStyle w:val="ListBullet"/>
      </w:pPr>
      <w:r>
        <w:t xml:space="preserve">• </w:t>
      </w:r>
      <w:r>
        <w:rPr>
          <w:b/>
        </w:rPr>
        <w:t xml:space="preserve">Adaptación:</w:t>
      </w:r>
      <w:r>
        <w:t xml:space="preserve"> presente primero las seis cartas de mejora como si fueran «los seis superpoderes de la finca». Funciona.</w:t>
      </w:r>
    </w:p>
    <w:p>
      <w:pPr>
        <w:pStyle w:val="Heading3"/>
      </w:pPr>
      <w:r>
        <w:t xml:space="preserve">SENA (formación técnica y tecnológica)</w:t>
      </w:r>
    </w:p>
    <w:p>
      <w:pPr>
        <w:pStyle w:val="ListBullet"/>
      </w:pPr>
      <w:r>
        <w:t xml:space="preserve">• </w:t>
      </w:r>
      <w:r>
        <w:rPr>
          <w:b/>
        </w:rPr>
        <w:t xml:space="preserve">Objetivo:</w:t>
      </w:r>
      <w:r>
        <w:t xml:space="preserve"> competencias de gestión, BPG y emprendimiento agropecuario.</w:t>
      </w:r>
    </w:p>
    <w:p>
      <w:pPr>
        <w:pStyle w:val="ListBullet"/>
      </w:pPr>
      <w:r>
        <w:t xml:space="preserve">• </w:t>
      </w:r>
      <w:r>
        <w:rPr>
          <w:b/>
        </w:rPr>
        <w:t xml:space="preserve">Adaptación:</w:t>
      </w:r>
      <w:r>
        <w:t xml:space="preserve"> la finca del juego se convierte en el proyecto productivo que el aprendiz sustenta. Las cartas de mejora sirven de checklist de la norma de competencia.</w:t>
      </w:r>
    </w:p>
    <w:p>
      <w:pPr>
        <w:pStyle w:val="Heading3"/>
      </w:pPr>
      <w:r>
        <w:t xml:space="preserve">Extensión rural con productores</w:t>
      </w:r>
    </w:p>
    <w:p>
      <w:pPr>
        <w:pStyle w:val="ListBullet"/>
      </w:pPr>
      <w:r>
        <w:t xml:space="preserve">• </w:t>
      </w:r>
      <w:r>
        <w:rPr>
          <w:b/>
        </w:rPr>
        <w:t xml:space="preserve">Objetivo:</w:t>
      </w:r>
      <w:r>
        <w:t xml:space="preserve"> abrir conversación técnica entre pares sin que nadie se sienta examinado.</w:t>
      </w:r>
    </w:p>
    <w:p>
      <w:pPr>
        <w:pStyle w:val="ListBullet"/>
      </w:pPr>
      <w:r>
        <w:t xml:space="preserve">• </w:t>
      </w:r>
      <w:r>
        <w:rPr>
          <w:b/>
        </w:rPr>
        <w:t xml:space="preserve">Montaje:</w:t>
      </w:r>
      <w:r>
        <w:t xml:space="preserve"> 2 a 4 productores por mesa, con fincas reales distintas.</w:t>
      </w:r>
    </w:p>
    <w:p>
      <w:pPr>
        <w:pStyle w:val="ListBullet"/>
      </w:pPr>
      <w:r>
        <w:t xml:space="preserve">• </w:t>
      </w:r>
      <w:r>
        <w:rPr>
          <w:b/>
        </w:rPr>
        <w:t xml:space="preserve">Adaptación:</w:t>
      </w:r>
      <w:r>
        <w:t xml:space="preserve"> modo extensión rural (sólo lotes, imprevistos y gastos), con pausa de discusión después de cada imprevisto.</w:t>
      </w:r>
    </w:p>
    <w:p>
      <w:pPr>
        <w:pStyle w:val="ListBullet"/>
      </w:pPr>
      <w:r>
        <w:t xml:space="preserve">• </w:t>
      </w:r>
      <w:r>
        <w:rPr>
          <w:b/>
        </w:rPr>
        <w:t xml:space="preserve">Advertencia:</w:t>
      </w:r>
      <w:r>
        <w:t xml:space="preserve"> aquí usted no enseña, usted pregunta. El productor sabe más de su finca que la carta.</w:t>
      </w:r>
    </w:p>
    <w:p>
      <w:pPr>
        <w:pStyle w:val="Heading3"/>
      </w:pPr>
      <w:r>
        <w:t xml:space="preserve">Ferias y eventos (Villavicencio, comités, cooperativas)</w:t>
      </w:r>
    </w:p>
    <w:p>
      <w:pPr>
        <w:pStyle w:val="ListBullet"/>
      </w:pPr>
      <w:r>
        <w:t xml:space="preserve">• </w:t>
      </w:r>
      <w:r>
        <w:rPr>
          <w:b/>
        </w:rPr>
        <w:t xml:space="preserve">Montaje:</w:t>
      </w:r>
      <w:r>
        <w:t xml:space="preserve"> mesas rotativas de 15-20 minutos, «minijuego de un lote»: se remata una finca, se le mete un imprevisto y se compara con y sin mejoras. Engancha en tres minutos.</w:t>
      </w:r>
    </w:p>
    <w:p>
      <w:pPr/>
      <w:r>
        <w:t xml:space="preserve">— — —</w:t>
      </w:r>
    </w:p>
    <w:p>
      <w:pPr>
        <w:pStyle w:val="Heading2"/>
      </w:pPr>
      <w:r>
        <w:t xml:space="preserve">3. Competencias y resultados de aprendizaje</w:t>
      </w:r>
    </w:p>
    <w:tbl>
      <w:tblPr>
        <w:tblW w:type="pct" w:w="5000"/>
        <w:tblBorders>
          <w:top w:val="single" w:sz="4" w:color="C9B28A"/>
          <w:left w:val="single" w:sz="4" w:color="C9B28A"/>
          <w:bottom w:val="single" w:sz="4" w:color="C9B28A"/>
          <w:right w:val="single" w:sz="4" w:color="C9B28A"/>
          <w:insideH w:val="single" w:sz="4" w:color="C9B28A"/>
          <w:insideV w:val="single" w:sz="4" w:color="C9B28A"/>
        </w:tblBorders>
      </w:tblPr>
      <w:tr>
        <w:tc>
          <w:tcPr>
            <w:tcW w:type="pct" w:w="2500"/>
          </w:tcPr>
          <w:p>
            <w:r>
              <w:rPr>
                <w:b/>
              </w:rPr>
              <w:t xml:space="preserve">Competencia</w:t>
            </w:r>
          </w:p>
        </w:tc>
        <w:tc>
          <w:tcPr>
            <w:tcW w:type="pct" w:w="2500"/>
          </w:tcPr>
          <w:p>
            <w:r>
              <w:rPr>
                <w:b/>
              </w:rPr>
              <w:t xml:space="preserve">Indicador observable</w:t>
            </w:r>
          </w:p>
        </w:tc>
      </w:tr>
      <w:tr>
        <w:tc>
          <w:tcPr>
            <w:tcW w:type="pct" w:w="2500"/>
          </w:tcPr>
          <w:p>
            <w:r>
              <w:t xml:space="preserve">Capacidad de carga como límite ecológico</w:t>
            </w:r>
          </w:p>
        </w:tc>
        <w:tc>
          <w:tcPr>
            <w:tcW w:type="pct" w:w="2500"/>
          </w:tcPr>
          <w:p>
            <w:r>
              <w:t xml:space="preserve">Explica por qué una finca de 500 ha puede producir menos que una de 45 ha, y usa las UGG/ha para decidir su puja.</w:t>
            </w:r>
          </w:p>
        </w:tc>
      </w:tr>
      <w:tr>
        <w:tc>
          <w:tcPr>
            <w:tcW w:type="pct" w:w="2500"/>
          </w:tcPr>
          <w:p>
            <w:r>
              <w:t xml:space="preserve">Valoración de activos</w:t>
            </w:r>
          </w:p>
        </w:tc>
        <w:tc>
          <w:tcPr>
            <w:tcW w:type="pct" w:w="2500"/>
          </w:tcPr>
          <w:p>
            <w:r>
              <w:t xml:space="preserve">Distingue el valor de la tierra del valor del hato, y calcula en cuántas rondas se paga una finca.</w:t>
            </w:r>
          </w:p>
        </w:tc>
      </w:tr>
      <w:tr>
        <w:tc>
          <w:tcPr>
            <w:tcW w:type="pct" w:w="2500"/>
          </w:tcPr>
          <w:p>
            <w:r>
              <w:t xml:space="preserve">Decisión bajo incertidumbre</w:t>
            </w:r>
          </w:p>
        </w:tc>
        <w:tc>
          <w:tcPr>
            <w:tcW w:type="pct" w:w="2500"/>
          </w:tcPr>
          <w:p>
            <w:r>
              <w:t xml:space="preserve">Ante un imprevisto compara los tres desenlaces (las dos mejoras, una sola, ninguna) y justifica en qué finca lo enfrenta.</w:t>
            </w:r>
          </w:p>
        </w:tc>
      </w:tr>
      <w:tr>
        <w:tc>
          <w:tcPr>
            <w:tcW w:type="pct" w:w="2500"/>
          </w:tcPr>
          <w:p>
            <w:r>
              <w:t xml:space="preserve">Gestión financiera y costo de oportunidad</w:t>
            </w:r>
          </w:p>
        </w:tc>
        <w:tc>
          <w:tcPr>
            <w:tcW w:type="pct" w:w="2500"/>
          </w:tcPr>
          <w:p>
            <w:r>
              <w:t xml:space="preserve">Mantiene reserva para el Gasto del Llano y argumenta por qué invirtió en un token en vez de pujar por tierra.</w:t>
            </w:r>
          </w:p>
        </w:tc>
      </w:tr>
      <w:tr>
        <w:tc>
          <w:tcPr>
            <w:tcW w:type="pct" w:w="2500"/>
          </w:tcPr>
          <w:p>
            <w:r>
              <w:t xml:space="preserve">Asociatividad y negociación</w:t>
            </w:r>
          </w:p>
        </w:tc>
        <w:tc>
          <w:tcPr>
            <w:tcW w:type="pct" w:w="2500"/>
          </w:tcPr>
          <w:p>
            <w:r>
              <w:t xml:space="preserve">Usa la Feria para cerrar acuerdos; reconoce que 🤝 es el token más barato y de mayor retorno relativo.</w:t>
            </w:r>
          </w:p>
        </w:tc>
      </w:tr>
      <w:tr>
        <w:tc>
          <w:tcPr>
            <w:tcW w:type="pct" w:w="2500"/>
          </w:tcPr>
          <w:p>
            <w:r>
              <w:t xml:space="preserve">Ganadería sostenible como estrategia, no como discurso</w:t>
            </w:r>
          </w:p>
        </w:tc>
        <w:tc>
          <w:tcPr>
            <w:tcW w:type="pct" w:w="2500"/>
          </w:tcPr>
          <w:p>
            <w:r>
              <w:t xml:space="preserve">Relaciona 🌱 y 👩‍🌾 con reducción de riesgo y acceso a mercados, y nombra al menos una práctica silvopastoril real.</w:t>
            </w:r>
          </w:p>
        </w:tc>
      </w:tr>
    </w:tbl>
    <w:p>
      <w:pPr/>
      <w:r>
        <w:t xml:space="preserve">— — —</w:t>
      </w:r>
    </w:p>
    <w:p>
      <w:pPr>
        <w:pStyle w:val="Heading2"/>
      </w:pPr>
      <w:r>
        <w:t xml:space="preserve">4. Preparación</w:t>
      </w:r>
    </w:p>
    <w:p>
      <w:pPr>
        <w:pStyle w:val="Heading3"/>
      </w:pPr>
      <w:r>
        <w:t xml:space="preserve">Qué imprimir (y en qué papel)</w:t>
      </w:r>
    </w:p>
    <w:tbl>
      <w:tblPr>
        <w:tblW w:type="pct" w:w="5000"/>
        <w:tblBorders>
          <w:top w:val="single" w:sz="4" w:color="C9B28A"/>
          <w:left w:val="single" w:sz="4" w:color="C9B28A"/>
          <w:bottom w:val="single" w:sz="4" w:color="C9B28A"/>
          <w:right w:val="single" w:sz="4" w:color="C9B28A"/>
          <w:insideH w:val="single" w:sz="4" w:color="C9B28A"/>
          <w:insideV w:val="single" w:sz="4" w:color="C9B28A"/>
        </w:tblBorders>
      </w:tblPr>
      <w:tr>
        <w:tc>
          <w:tcPr>
            <w:tcW w:type="pct" w:w="1666"/>
          </w:tcPr>
          <w:p>
            <w:r>
              <w:rPr>
                <w:b/>
              </w:rPr>
              <w:t xml:space="preserve">Material</w:t>
            </w:r>
          </w:p>
        </w:tc>
        <w:tc>
          <w:tcPr>
            <w:tcW w:type="pct" w:w="1666"/>
          </w:tcPr>
          <w:p>
            <w:r>
              <w:rPr>
                <w:b/>
              </w:rPr>
              <w:t xml:space="preserve">Papel</w:t>
            </w:r>
          </w:p>
        </w:tc>
        <w:tc>
          <w:tcPr>
            <w:tcW w:type="pct" w:w="1666"/>
          </w:tcPr>
          <w:p>
            <w:r>
              <w:rPr>
                <w:b/>
              </w:rPr>
              <w:t xml:space="preserve">Tiempo de corte</w:t>
            </w:r>
          </w:p>
        </w:tc>
      </w:tr>
      <w:tr>
        <w:tc>
          <w:tcPr>
            <w:tcW w:type="pct" w:w="1666"/>
          </w:tcPr>
          <w:p>
            <w:r>
              <w:t xml:space="preserve">30 fichas de finca + 24 negocios + 6 cartas de mejora (88 × 125 mm)</w:t>
            </w:r>
          </w:p>
        </w:tc>
        <w:tc>
          <w:tcPr>
            <w:tcW w:type="pct" w:w="1666"/>
          </w:tcPr>
          <w:p>
            <w:r>
              <w:t xml:space="preserve">Cartulina 200-250 g</w:t>
            </w:r>
          </w:p>
        </w:tc>
        <w:tc>
          <w:tcPr>
            <w:tcW w:type="pct" w:w="1666"/>
          </w:tcPr>
          <w:p>
            <w:r>
              <w:t xml:space="preserve">40 min</w:t>
            </w:r>
          </w:p>
        </w:tc>
      </w:tr>
      <w:tr>
        <w:tc>
          <w:tcPr>
            <w:tcW w:type="pct" w:w="1666"/>
          </w:tcPr>
          <w:p>
            <w:r>
              <w:t xml:space="preserve">32 imprevistos + 24 gastos + 16 metas (63 × 88 mm)</w:t>
            </w:r>
          </w:p>
        </w:tc>
        <w:tc>
          <w:tcPr>
            <w:tcW w:type="pct" w:w="1666"/>
          </w:tcPr>
          <w:p>
            <w:r>
              <w:t xml:space="preserve">Cartulina 200 g</w:t>
            </w:r>
          </w:p>
        </w:tc>
        <w:tc>
          <w:tcPr>
            <w:tcW w:type="pct" w:w="1666"/>
          </w:tcPr>
          <w:p>
            <w:r>
              <w:t xml:space="preserve">35 min</w:t>
            </w:r>
          </w:p>
        </w:tc>
      </w:tr>
      <w:tr>
        <w:tc>
          <w:tcPr>
            <w:tcW w:type="pct" w:w="1666"/>
          </w:tcPr>
          <w:p>
            <w:r>
              <w:t xml:space="preserve">48 tokens (círculos de 26 mm) — opcionales</w:t>
            </w:r>
          </w:p>
        </w:tc>
        <w:tc>
          <w:tcPr>
            <w:tcW w:type="pct" w:w="1666"/>
          </w:tcPr>
          <w:p>
            <w:r>
              <w:t xml:space="preserve">Cartulina 180 g</w:t>
            </w:r>
          </w:p>
        </w:tc>
        <w:tc>
          <w:tcPr>
            <w:tcW w:type="pct" w:w="1666"/>
          </w:tcPr>
          <w:p>
            <w:r>
              <w:t xml:space="preserve">25 min</w:t>
            </w:r>
          </w:p>
        </w:tc>
      </w:tr>
      <w:tr>
        <w:tc>
          <w:tcPr>
            <w:tcW w:type="pct" w:w="1666"/>
          </w:tcPr>
          <w:p>
            <w:r>
              <w:t xml:space="preserve">Billetes 🐮 (88 × 42 mm, 6 valores)</w:t>
            </w:r>
          </w:p>
        </w:tc>
        <w:tc>
          <w:tcPr>
            <w:tcW w:type="pct" w:w="1666"/>
          </w:tcPr>
          <w:p>
            <w:r>
              <w:t xml:space="preserve">Papel 150 g de colores</w:t>
            </w:r>
          </w:p>
        </w:tc>
        <w:tc>
          <w:tcPr>
            <w:tcW w:type="pct" w:w="1666"/>
          </w:tcPr>
          <w:p>
            <w:r>
              <w:t xml:space="preserve">22 min</w:t>
            </w:r>
          </w:p>
        </w:tc>
      </w:tr>
      <w:tr>
        <w:tc>
          <w:tcPr>
            <w:tcW w:type="pct" w:w="1666"/>
          </w:tcPr>
          <w:p>
            <w:r>
              <w:t xml:space="preserve">2 dados armables (caras de 43 mm)</w:t>
            </w:r>
          </w:p>
        </w:tc>
        <w:tc>
          <w:tcPr>
            <w:tcW w:type="pct" w:w="1666"/>
          </w:tcPr>
          <w:p>
            <w:r>
              <w:t xml:space="preserve">Cartulina 200 g</w:t>
            </w:r>
          </w:p>
        </w:tc>
        <w:tc>
          <w:tcPr>
            <w:tcW w:type="pct" w:w="1666"/>
          </w:tcPr>
          <w:p>
            <w:r>
              <w:t xml:space="preserve">20 min</w:t>
            </w:r>
          </w:p>
        </w:tc>
      </w:tr>
      <w:tr>
        <w:tc>
          <w:tcPr>
            <w:tcW w:type="pct" w:w="1666"/>
          </w:tcPr>
          <w:p>
            <w:r>
              <w:t xml:space="preserve">Tablero del jugador, liquidación, referencia rápida</w:t>
            </w:r>
          </w:p>
        </w:tc>
        <w:tc>
          <w:tcPr>
            <w:tcW w:type="pct" w:w="1666"/>
          </w:tcPr>
          <w:p>
            <w:r>
              <w:t xml:space="preserve">Papel 120 g, plastificado</w:t>
            </w:r>
          </w:p>
        </w:tc>
        <w:tc>
          <w:tcPr>
            <w:tcW w:type="pct" w:w="1666"/>
          </w:tcPr>
          <w:p>
            <w:r>
              <w:t xml:space="preserve">10 min</w:t>
            </w:r>
          </w:p>
        </w:tc>
      </w:tr>
    </w:tbl>
    <w:p>
      <w:pPr>
        <w:pStyle w:val="ListBullet"/>
      </w:pPr>
      <w:r>
        <w:t xml:space="preserve">• </w:t>
      </w:r>
      <w:r>
        <w:rPr>
          <w:b/>
        </w:rPr>
        <w:t xml:space="preserve">Primer armado:</w:t>
      </w:r>
      <w:r>
        <w:t xml:space="preserve"> unos </w:t>
      </w:r>
      <w:r>
        <w:rPr>
          <w:b/>
        </w:rPr>
        <w:t xml:space="preserve">75 minutos</w:t>
      </w:r>
      <w:r>
        <w:t xml:space="preserve"> entre dos personas si recorta sólo lo esencial; 2 horas si quiere los mazos completos. Los mazos de Imprevistos y Gastos traen marcadas sus hojas de </w:t>
      </w:r>
      <w:r>
        <w:rPr>
          <w:b/>
        </w:rPr>
        <w:t xml:space="preserve">MAZO ESENCIAL</w:t>
      </w:r>
      <w:r>
        <w:t xml:space="preserve">: con las cuatro primeras de uno y las tres del otro se juega una partida entera.</w:t>
      </w:r>
    </w:p>
    <w:p>
      <w:pPr>
        <w:pStyle w:val="ListBullet"/>
      </w:pPr>
      <w:r>
        <w:t xml:space="preserve">• </w:t>
      </w:r>
      <w:r>
        <w:rPr>
          <w:b/>
        </w:rPr>
        <w:t xml:space="preserve">Sólo las Metas llevan reverso impreso</w:t>
      </w:r>
      <w:r>
        <w:t xml:space="preserve">, porque son secretas. Los demás mazos se juegan con el dorso en blanco: eso ahorró más de treinta hojas frente a la edición anterior.</w:t>
      </w:r>
    </w:p>
    <w:p>
      <w:pPr>
        <w:pStyle w:val="ListBullet"/>
      </w:pPr>
      <w:r>
        <w:t xml:space="preserve">• </w:t>
      </w:r>
      <w:r>
        <w:rPr>
          <w:b/>
        </w:rPr>
        <w:t xml:space="preserve">Montaje antes de cada sesión:</w:t>
      </w:r>
      <w:r>
        <w:t xml:space="preserve"> 10 a 15 minutos. </w:t>
      </w:r>
      <w:r>
        <w:rPr>
          <w:b/>
        </w:rPr>
        <w:t xml:space="preserve">Recogida:</w:t>
      </w:r>
      <w:r>
        <w:t xml:space="preserve"> 5 minutos si guarda cada mazo en su sobre rotulado.</w:t>
      </w:r>
    </w:p>
    <w:p>
      <w:pPr>
        <w:pStyle w:val="ListBullet"/>
      </w:pPr>
      <w:r>
        <w:t xml:space="preserve">• </w:t>
      </w:r>
      <w:r>
        <w:rPr>
          <w:b/>
        </w:rPr>
        <w:t xml:space="preserve">Verifique la escala:</w:t>
      </w:r>
      <w:r>
        <w:t xml:space="preserve"> la primera hoja de cada mazo trae una </w:t>
      </w:r>
      <w:r>
        <w:rPr>
          <w:b/>
        </w:rPr>
        <w:t xml:space="preserve">regla de 100 mm</w:t>
      </w:r>
      <w:r>
        <w:t xml:space="preserve">. Si al imprimir no mide 10 cm exactos, la impresora reescaló: repita al 100 %.</w:t>
      </w:r>
    </w:p>
    <w:p>
      <w:pPr>
        <w:pStyle w:val="ListBullet"/>
      </w:pPr>
      <w:r>
        <w:t xml:space="preserve">• </w:t>
      </w:r>
      <w:r>
        <w:rPr>
          <w:b/>
        </w:rPr>
        <w:t xml:space="preserve">Truco de campo:</w:t>
      </w:r>
      <w:r>
        <w:t xml:space="preserve"> si no tiene cartulina, imprima en papel corriente y pegue sobre cartón paja o sobre cartas de baraja viejas. Aguanta igual.</w:t>
      </w:r>
    </w:p>
    <w:p>
      <w:pPr>
        <w:pStyle w:val="Heading3"/>
      </w:pPr>
      <w:r>
        <w:t xml:space="preserve">Alternativa sin tokens recortados</w:t>
      </w:r>
    </w:p>
    <w:p>
      <w:pPr/>
      <w:r>
        <w:t xml:space="preserve">El </w:t>
      </w:r>
      <w:r>
        <w:rPr>
          <w:b/>
        </w:rPr>
        <w:t xml:space="preserve">tablero del jugador</w:t>
      </w:r>
      <w:r>
        <w:t xml:space="preserve"> trae una casilla por token y por finca. Marcarla con lápiz o con borrable es tan válido como poner la ficha, y ahorra 25 minutos de tijera. Para grupos grandes, es la opción sensata.</w:t>
      </w:r>
    </w:p>
    <w:p>
      <w:pPr>
        <w:pStyle w:val="Heading3"/>
      </w:pPr>
      <w:r>
        <w:t xml:space="preserve">Roles (asígnelos siempre: cambian la sesión)</w:t>
      </w:r>
    </w:p>
    <w:p>
      <w:pPr>
        <w:pStyle w:val="ListBullet"/>
      </w:pPr>
      <w:r>
        <w:t xml:space="preserve">• </w:t>
      </w:r>
      <w:r>
        <w:rPr>
          <w:b/>
        </w:rPr>
        <w:t xml:space="preserve">Rematador y Banco.</w:t>
      </w:r>
      <w:r>
        <w:t xml:space="preserve"> Dirige las subastas y custodia el dinero. Es el papel más divertido: déselo a quien tenga voz y no le dé pena gritar «¡vendida!».</w:t>
      </w:r>
    </w:p>
    <w:p>
      <w:pPr>
        <w:pStyle w:val="ListBullet"/>
      </w:pPr>
      <w:r>
        <w:t xml:space="preserve">• </w:t>
      </w:r>
      <w:r>
        <w:rPr>
          <w:b/>
        </w:rPr>
        <w:t xml:space="preserve">Corredor de producción.</w:t>
      </w:r>
      <w:r>
        <w:t xml:space="preserve"> Suma y entrega la producción de cada ronda. Es sumar, nada más, pero pone a todo el mundo a leer las fichas.</w:t>
      </w:r>
    </w:p>
    <w:p>
      <w:pPr>
        <w:pStyle w:val="ListBullet"/>
      </w:pPr>
      <w:r>
        <w:t xml:space="preserve">• </w:t>
      </w:r>
      <w:r>
        <w:rPr>
          <w:b/>
        </w:rPr>
        <w:t xml:space="preserve">Juez ambiental.</w:t>
      </w:r>
      <w:r>
        <w:t xml:space="preserve"> Verifica tokens, arbitra imprevistos y lleva los bonos de sostenibilidad.</w:t>
      </w:r>
    </w:p>
    <w:p>
      <w:pPr>
        <w:pStyle w:val="ListBullet"/>
      </w:pPr>
      <w:r>
        <w:t xml:space="preserve">• </w:t>
      </w:r>
      <w:r>
        <w:rPr>
          <w:b/>
        </w:rPr>
        <w:t xml:space="preserve">Cronista.</w:t>
      </w:r>
      <w:r>
        <w:t xml:space="preserve"> Anota qué pasó en cada ronda. Al final lee la historia de la partida en voz alta: es el mejor cierre que existe y no cuesta nada.</w:t>
      </w:r>
    </w:p>
    <w:p>
      <w:pPr/>
      <w:r>
        <w:t xml:space="preserve">— — —</w:t>
      </w:r>
    </w:p>
    <w:p>
      <w:pPr>
        <w:pStyle w:val="Heading2"/>
      </w:pPr>
      <w:r>
        <w:t xml:space="preserve">5. Guiones de sesión</w:t>
      </w:r>
    </w:p>
    <w:p>
      <w:pPr>
        <w:pStyle w:val="Heading3"/>
      </w:pPr>
      <w:r>
        <w:t xml:space="preserve">(a) Taller exprés — 45 minutos</w:t>
      </w:r>
    </w:p>
    <w:tbl>
      <w:tblPr>
        <w:tblW w:type="pct" w:w="5000"/>
        <w:tblBorders>
          <w:top w:val="single" w:sz="4" w:color="C9B28A"/>
          <w:left w:val="single" w:sz="4" w:color="C9B28A"/>
          <w:bottom w:val="single" w:sz="4" w:color="C9B28A"/>
          <w:right w:val="single" w:sz="4" w:color="C9B28A"/>
          <w:insideH w:val="single" w:sz="4" w:color="C9B28A"/>
          <w:insideV w:val="single" w:sz="4" w:color="C9B28A"/>
        </w:tblBorders>
      </w:tblPr>
      <w:tr>
        <w:tc>
          <w:tcPr>
            <w:tcW w:type="pct" w:w="1666"/>
          </w:tcPr>
          <w:p>
            <w:r>
              <w:rPr>
                <w:b/>
              </w:rPr>
              <w:t xml:space="preserve">Tiempo</w:t>
            </w:r>
          </w:p>
        </w:tc>
        <w:tc>
          <w:tcPr>
            <w:tcW w:type="pct" w:w="1666"/>
          </w:tcPr>
          <w:p>
            <w:r>
              <w:rPr>
                <w:b/>
              </w:rPr>
              <w:t xml:space="preserve">Paso</w:t>
            </w:r>
          </w:p>
        </w:tc>
        <w:tc>
          <w:tcPr>
            <w:tcW w:type="pct" w:w="1666"/>
          </w:tcPr>
          <w:p>
            <w:r>
              <w:rPr>
                <w:b/>
              </w:rPr>
              <w:t xml:space="preserve">Qué dice o hace el facilitador</w:t>
            </w:r>
          </w:p>
        </w:tc>
      </w:tr>
      <w:tr>
        <w:tc>
          <w:tcPr>
            <w:tcW w:type="pct" w:w="1666"/>
          </w:tcPr>
          <w:p>
            <w:r>
              <w:t xml:space="preserve">0-4</w:t>
            </w:r>
          </w:p>
        </w:tc>
        <w:tc>
          <w:tcPr>
            <w:tcW w:type="pct" w:w="1666"/>
          </w:tcPr>
          <w:p>
            <w:r>
              <w:t xml:space="preserve">Encuadre</w:t>
            </w:r>
          </w:p>
        </w:tc>
        <w:tc>
          <w:tcPr>
            <w:tcW w:type="pct" w:w="1666"/>
          </w:tcPr>
          <w:p>
            <w:r>
              <w:t xml:space="preserve">«Cada uno llega hoy a un remate con 4.000 cabezas de ganado y ninguna tierra. En 45 minutos sabremos quién armó el mejor hato.»</w:t>
            </w:r>
          </w:p>
        </w:tc>
      </w:tr>
      <w:tr>
        <w:tc>
          <w:tcPr>
            <w:tcW w:type="pct" w:w="1666"/>
          </w:tcPr>
          <w:p>
            <w:r>
              <w:t xml:space="preserve">4-9</w:t>
            </w:r>
          </w:p>
        </w:tc>
        <w:tc>
          <w:tcPr>
            <w:tcW w:type="pct" w:w="1666"/>
          </w:tcPr>
          <w:p>
            <w:r>
              <w:t xml:space="preserve">Reglas mínimas</w:t>
            </w:r>
          </w:p>
        </w:tc>
        <w:tc>
          <w:tcPr>
            <w:tcW w:type="pct" w:w="1666"/>
          </w:tcPr>
          <w:p>
            <w:r>
              <w:t xml:space="preserve">Muestre una ficha de finca y explique sólo tres cosas: producción por ronda, costo de mejoras, precio base. Nada más.</w:t>
            </w:r>
          </w:p>
        </w:tc>
      </w:tr>
      <w:tr>
        <w:tc>
          <w:tcPr>
            <w:tcW w:type="pct" w:w="1666"/>
          </w:tcPr>
          <w:p>
            <w:r>
              <w:t xml:space="preserve">9-14</w:t>
            </w:r>
          </w:p>
        </w:tc>
        <w:tc>
          <w:tcPr>
            <w:tcW w:type="pct" w:w="1666"/>
          </w:tcPr>
          <w:p>
            <w:r>
              <w:t xml:space="preserve">Remate de práctica</w:t>
            </w:r>
          </w:p>
        </w:tc>
        <w:tc>
          <w:tcPr>
            <w:tcW w:type="pct" w:w="1666"/>
          </w:tcPr>
          <w:p>
            <w:r>
              <w:t xml:space="preserve">Remate una finca de verdad, sin consecuencias. Todos entienden en un minuto.</w:t>
            </w:r>
          </w:p>
        </w:tc>
      </w:tr>
      <w:tr>
        <w:tc>
          <w:tcPr>
            <w:tcW w:type="pct" w:w="1666"/>
          </w:tcPr>
          <w:p>
            <w:r>
              <w:t xml:space="preserve">14-38</w:t>
            </w:r>
          </w:p>
        </w:tc>
        <w:tc>
          <w:tcPr>
            <w:tcW w:type="pct" w:w="1666"/>
          </w:tcPr>
          <w:p>
            <w:r>
              <w:t xml:space="preserve">Partida, modo aula</w:t>
            </w:r>
          </w:p>
        </w:tc>
        <w:tc>
          <w:tcPr>
            <w:tcW w:type="pct" w:w="1666"/>
          </w:tcPr>
          <w:p>
            <w:r>
              <w:t xml:space="preserve">6 rondas con los 15 lotes más baratos. Sin metas secretas. Mantenga el ritmo: 4 minutos por ronda.</w:t>
            </w:r>
          </w:p>
        </w:tc>
      </w:tr>
      <w:tr>
        <w:tc>
          <w:tcPr>
            <w:tcW w:type="pct" w:w="1666"/>
          </w:tcPr>
          <w:p>
            <w:r>
              <w:t xml:space="preserve">38-43</w:t>
            </w:r>
          </w:p>
        </w:tc>
        <w:tc>
          <w:tcPr>
            <w:tcW w:type="pct" w:w="1666"/>
          </w:tcPr>
          <w:p>
            <w:r>
              <w:t xml:space="preserve">Cierre</w:t>
            </w:r>
          </w:p>
        </w:tc>
        <w:tc>
          <w:tcPr>
            <w:tcW w:type="pct" w:w="1666"/>
          </w:tcPr>
          <w:p>
            <w:r>
              <w:t xml:space="preserve">Dos preguntas: «¿qué decisión les costó plata?» y «¿qué mejora habría cambiado el resultado?».</w:t>
            </w:r>
          </w:p>
        </w:tc>
      </w:tr>
      <w:tr>
        <w:tc>
          <w:tcPr>
            <w:tcW w:type="pct" w:w="1666"/>
          </w:tcPr>
          <w:p>
            <w:r>
              <w:t xml:space="preserve">43-45</w:t>
            </w:r>
          </w:p>
        </w:tc>
        <w:tc>
          <w:tcPr>
            <w:tcW w:type="pct" w:w="1666"/>
          </w:tcPr>
          <w:p>
            <w:r>
              <w:t xml:space="preserve">Compromiso</w:t>
            </w:r>
          </w:p>
        </w:tc>
        <w:tc>
          <w:tcPr>
            <w:tcW w:type="pct" w:w="1666"/>
          </w:tcPr>
          <w:p>
            <w:r>
              <w:t xml:space="preserve">Cada quien nombra una acción concreta que se lleva.</w:t>
            </w:r>
          </w:p>
        </w:tc>
      </w:tr>
    </w:tbl>
    <w:p>
      <w:pPr>
        <w:pStyle w:val="Heading3"/>
      </w:pPr>
      <w:r>
        <w:t xml:space="preserve">(b) Taller completo — 90 minutos</w:t>
      </w:r>
    </w:p>
    <w:tbl>
      <w:tblPr>
        <w:tblW w:type="pct" w:w="5000"/>
        <w:tblBorders>
          <w:top w:val="single" w:sz="4" w:color="C9B28A"/>
          <w:left w:val="single" w:sz="4" w:color="C9B28A"/>
          <w:bottom w:val="single" w:sz="4" w:color="C9B28A"/>
          <w:right w:val="single" w:sz="4" w:color="C9B28A"/>
          <w:insideH w:val="single" w:sz="4" w:color="C9B28A"/>
          <w:insideV w:val="single" w:sz="4" w:color="C9B28A"/>
        </w:tblBorders>
      </w:tblPr>
      <w:tr>
        <w:tc>
          <w:tcPr>
            <w:tcW w:type="pct" w:w="2500"/>
          </w:tcPr>
          <w:p>
            <w:r>
              <w:rPr>
                <w:b/>
              </w:rPr>
              <w:t xml:space="preserve">Tiempo</w:t>
            </w:r>
          </w:p>
        </w:tc>
        <w:tc>
          <w:tcPr>
            <w:tcW w:type="pct" w:w="2500"/>
          </w:tcPr>
          <w:p>
            <w:r>
              <w:rPr>
                <w:b/>
              </w:rPr>
              <w:t xml:space="preserve">Paso</w:t>
            </w:r>
          </w:p>
        </w:tc>
      </w:tr>
      <w:tr>
        <w:tc>
          <w:tcPr>
            <w:tcW w:type="pct" w:w="2500"/>
          </w:tcPr>
          <w:p>
            <w:r>
              <w:t xml:space="preserve">0-8</w:t>
            </w:r>
          </w:p>
        </w:tc>
        <w:tc>
          <w:tcPr>
            <w:tcW w:type="pct" w:w="2500"/>
          </w:tcPr>
          <w:p>
            <w:r>
              <w:t xml:space="preserve">Presentación, contexto del Meta y objetivo de la partida.</w:t>
            </w:r>
          </w:p>
        </w:tc>
      </w:tr>
      <w:tr>
        <w:tc>
          <w:tcPr>
            <w:tcW w:type="pct" w:w="2500"/>
          </w:tcPr>
          <w:p>
            <w:r>
              <w:t xml:space="preserve">8-18</w:t>
            </w:r>
          </w:p>
        </w:tc>
        <w:tc>
          <w:tcPr>
            <w:tcW w:type="pct" w:w="2500"/>
          </w:tcPr>
          <w:p>
            <w:r>
              <w:t xml:space="preserve">Reglas con una ronda de demostración completa, incluido un imprevisto.</w:t>
            </w:r>
          </w:p>
        </w:tc>
      </w:tr>
      <w:tr>
        <w:tc>
          <w:tcPr>
            <w:tcW w:type="pct" w:w="2500"/>
          </w:tcPr>
          <w:p>
            <w:r>
              <w:t xml:space="preserve">18-25</w:t>
            </w:r>
          </w:p>
        </w:tc>
        <w:tc>
          <w:tcPr>
            <w:tcW w:type="pct" w:w="2500"/>
          </w:tcPr>
          <w:p>
            <w:r>
              <w:t xml:space="preserve">Reparto de metas secretas y capital. Asignación de roles.</w:t>
            </w:r>
          </w:p>
        </w:tc>
      </w:tr>
      <w:tr>
        <w:tc>
          <w:tcPr>
            <w:tcW w:type="pct" w:w="2500"/>
          </w:tcPr>
          <w:p>
            <w:r>
              <w:t xml:space="preserve">25-78</w:t>
            </w:r>
          </w:p>
        </w:tc>
        <w:tc>
          <w:tcPr>
            <w:tcW w:type="pct" w:w="2500"/>
          </w:tcPr>
          <w:p>
            <w:r>
              <w:t xml:space="preserve">Partida de 8 rondas. El facilitador arbitra y lanza el Estado del Llano.</w:t>
            </w:r>
          </w:p>
        </w:tc>
      </w:tr>
      <w:tr>
        <w:tc>
          <w:tcPr>
            <w:tcW w:type="pct" w:w="2500"/>
          </w:tcPr>
          <w:p>
            <w:r>
              <w:t xml:space="preserve">78-85</w:t>
            </w:r>
          </w:p>
        </w:tc>
        <w:tc>
          <w:tcPr>
            <w:tcW w:type="pct" w:w="2500"/>
          </w:tcPr>
          <w:p>
            <w:r>
              <w:t xml:space="preserve">Liquidación con la hoja de puntuación; revelación de metas.</w:t>
            </w:r>
          </w:p>
        </w:tc>
      </w:tr>
      <w:tr>
        <w:tc>
          <w:tcPr>
            <w:tcW w:type="pct" w:w="2500"/>
          </w:tcPr>
          <w:p>
            <w:r>
              <w:t xml:space="preserve">85-90</w:t>
            </w:r>
          </w:p>
        </w:tc>
        <w:tc>
          <w:tcPr>
            <w:tcW w:type="pct" w:w="2500"/>
          </w:tcPr>
          <w:p>
            <w:r>
              <w:t xml:space="preserve">Cierre corto y compromisos.</w:t>
            </w:r>
          </w:p>
        </w:tc>
      </w:tr>
    </w:tbl>
    <w:p>
      <w:pPr>
        <w:pStyle w:val="Quote"/>
      </w:pPr>
      <w:r>
        <w:t xml:space="preserve">Para el </w:t>
      </w:r>
      <w:r>
        <w:rPr>
          <w:b/>
        </w:rPr>
        <w:t xml:space="preserve">debrief completo de 30 minutos</w:t>
      </w:r>
      <w:r>
        <w:t xml:space="preserve"> (sección 6), programe 120 minutos o reserve una segunda sesión. Un debrief apurado desperdicia la partida.</w:t>
      </w:r>
    </w:p>
    <w:p>
      <w:pPr>
        <w:pStyle w:val="Heading3"/>
      </w:pPr>
      <w:r>
        <w:t xml:space="preserve">(c) Torneo académico — 120+ minutos</w:t>
      </w:r>
    </w:p>
    <w:tbl>
      <w:tblPr>
        <w:tblW w:type="pct" w:w="5000"/>
        <w:tblBorders>
          <w:top w:val="single" w:sz="4" w:color="C9B28A"/>
          <w:left w:val="single" w:sz="4" w:color="C9B28A"/>
          <w:bottom w:val="single" w:sz="4" w:color="C9B28A"/>
          <w:right w:val="single" w:sz="4" w:color="C9B28A"/>
          <w:insideH w:val="single" w:sz="4" w:color="C9B28A"/>
          <w:insideV w:val="single" w:sz="4" w:color="C9B28A"/>
        </w:tblBorders>
      </w:tblPr>
      <w:tr>
        <w:tc>
          <w:tcPr>
            <w:tcW w:type="pct" w:w="2500"/>
          </w:tcPr>
          <w:p>
            <w:r>
              <w:rPr>
                <w:b/>
              </w:rPr>
              <w:t xml:space="preserve">Tiempo</w:t>
            </w:r>
          </w:p>
        </w:tc>
        <w:tc>
          <w:tcPr>
            <w:tcW w:type="pct" w:w="2500"/>
          </w:tcPr>
          <w:p>
            <w:r>
              <w:rPr>
                <w:b/>
              </w:rPr>
              <w:t xml:space="preserve">Paso</w:t>
            </w:r>
          </w:p>
        </w:tc>
      </w:tr>
      <w:tr>
        <w:tc>
          <w:tcPr>
            <w:tcW w:type="pct" w:w="2500"/>
          </w:tcPr>
          <w:p>
            <w:r>
              <w:t xml:space="preserve">0-15</w:t>
            </w:r>
          </w:p>
        </w:tc>
        <w:tc>
          <w:tcPr>
            <w:tcW w:type="pct" w:w="2500"/>
          </w:tcPr>
          <w:p>
            <w:r>
              <w:t xml:space="preserve">Reglas, equipos de 2, sorteo de mesas. Cada equipo recibe 2 metas y debe cumplir ambas.</w:t>
            </w:r>
          </w:p>
        </w:tc>
      </w:tr>
      <w:tr>
        <w:tc>
          <w:tcPr>
            <w:tcW w:type="pct" w:w="2500"/>
          </w:tcPr>
          <w:p>
            <w:r>
              <w:t xml:space="preserve">15-70</w:t>
            </w:r>
          </w:p>
        </w:tc>
        <w:tc>
          <w:tcPr>
            <w:tcW w:type="pct" w:w="2500"/>
          </w:tcPr>
          <w:p>
            <w:r>
              <w:t xml:space="preserve">Clasificación: 8 rondas por mesa; se registra puntaje.</w:t>
            </w:r>
          </w:p>
        </w:tc>
      </w:tr>
      <w:tr>
        <w:tc>
          <w:tcPr>
            <w:tcW w:type="pct" w:w="2500"/>
          </w:tcPr>
          <w:p>
            <w:r>
              <w:t xml:space="preserve">70-78</w:t>
            </w:r>
          </w:p>
        </w:tc>
        <w:tc>
          <w:tcPr>
            <w:tcW w:type="pct" w:w="2500"/>
          </w:tcPr>
          <w:p>
            <w:r>
              <w:t xml:space="preserve">Receso, tabla de posiciones, anuncio de finalistas.</w:t>
            </w:r>
          </w:p>
        </w:tc>
      </w:tr>
      <w:tr>
        <w:tc>
          <w:tcPr>
            <w:tcW w:type="pct" w:w="2500"/>
          </w:tcPr>
          <w:p>
            <w:r>
              <w:t xml:space="preserve">78-115</w:t>
            </w:r>
          </w:p>
        </w:tc>
        <w:tc>
          <w:tcPr>
            <w:tcW w:type="pct" w:w="2500"/>
          </w:tcPr>
          <w:p>
            <w:r>
              <w:t xml:space="preserve">Final con juez ambiental y cronómetro de 90 segundos por turno.</w:t>
            </w:r>
          </w:p>
        </w:tc>
      </w:tr>
      <w:tr>
        <w:tc>
          <w:tcPr>
            <w:tcW w:type="pct" w:w="2500"/>
          </w:tcPr>
          <w:p>
            <w:r>
              <w:t xml:space="preserve">115-130</w:t>
            </w:r>
          </w:p>
        </w:tc>
        <w:tc>
          <w:tcPr>
            <w:tcW w:type="pct" w:w="2500"/>
          </w:tcPr>
          <w:p>
            <w:r>
              <w:t xml:space="preserve">Premiación, debrief con rúbrica y entrega de la memoria de finca.</w:t>
            </w:r>
          </w:p>
        </w:tc>
      </w:tr>
    </w:tbl>
    <w:p>
      <w:pPr/>
      <w:r>
        <w:t xml:space="preserve">— — —</w:t>
      </w:r>
    </w:p>
    <w:p>
      <w:pPr>
        <w:pStyle w:val="Heading2"/>
      </w:pPr>
      <w:r>
        <w:t xml:space="preserve">6. Debrief: la parte que de verdad enseña</w:t>
      </w:r>
    </w:p>
    <w:p>
      <w:pPr/>
      <w:r>
        <w:t xml:space="preserve">Trabaje en tres bloques. No los mezcle.</w:t>
      </w:r>
    </w:p>
    <w:p>
      <w:pPr>
        <w:pStyle w:val="Heading3"/>
      </w:pPr>
      <w:r>
        <w:t xml:space="preserve">(a) Técnico-productivo</w:t>
      </w:r>
    </w:p>
    <w:p>
      <w:pPr>
        <w:pStyle w:val="ListNumber"/>
      </w:pPr>
      <w:r>
        <w:t xml:space="preserve">1. ¿Por qué una finca de 500 ha producía menos que una de 45 ha? </w:t>
      </w:r>
      <w:r>
        <w:rPr>
          <w:i/>
        </w:rPr>
        <w:t xml:space="preserve">(Respuesta esperada: capacidad de carga, no superficie.)</w:t>
      </w:r>
    </w:p>
    <w:p>
      <w:pPr>
        <w:pStyle w:val="ListNumber"/>
      </w:pPr>
      <w:r>
        <w:t xml:space="preserve">2. ¿Qué imprevisto les costó más caro y qué token lo habría evitado?</w:t>
      </w:r>
    </w:p>
    <w:p>
      <w:pPr>
        <w:pStyle w:val="ListNumber"/>
      </w:pPr>
      <w:r>
        <w:t xml:space="preserve">3. ¿Cuál mejora dio mejor retorno: la más barata (🤝) o la más cara (🏭)? ¿Por qué?</w:t>
      </w:r>
    </w:p>
    <w:p>
      <w:pPr>
        <w:pStyle w:val="ListNumber"/>
      </w:pPr>
      <w:r>
        <w:t xml:space="preserve">4. ¿Qué pasó cuando salió </w:t>
      </w:r>
      <w:r>
        <w:rPr>
          <w:i/>
        </w:rPr>
        <w:t xml:space="preserve">Verano bravo</w:t>
      </w:r>
      <w:r>
        <w:t xml:space="preserve">? ¿Quién no perdió nada y por qué?</w:t>
      </w:r>
    </w:p>
    <w:p>
      <w:pPr>
        <w:pStyle w:val="ListNumber"/>
      </w:pPr>
      <w:r>
        <w:t xml:space="preserve">5. ¿En qué se parece la producción impresa en la ficha al margen real de una finca?</w:t>
      </w:r>
    </w:p>
    <w:p>
      <w:pPr>
        <w:pStyle w:val="Heading3"/>
      </w:pPr>
      <w:r>
        <w:t xml:space="preserve">(b) Ambiental</w:t>
      </w:r>
    </w:p>
    <w:p>
      <w:pPr>
        <w:pStyle w:val="ListNumber"/>
      </w:pPr>
      <w:r>
        <w:t xml:space="preserve">1. Dos metas secretas premian cosas opuestas: </w:t>
      </w:r>
      <w:r>
        <w:rPr>
          <w:b/>
        </w:rPr>
        <w:t xml:space="preserve">El Guardián de la Sabana</w:t>
      </w:r>
      <w:r>
        <w:t xml:space="preserve"> (conservar produciendo poco) y </w:t>
      </w:r>
      <w:r>
        <w:rPr>
          <w:b/>
        </w:rPr>
        <w:t xml:space="preserve">El Intensivo</w:t>
      </w:r>
      <w:r>
        <w:t xml:space="preserve"> (producir mucho en poca tierra). ¿A quién le tocó cuál? ¿Las dos son válidas?</w:t>
      </w:r>
    </w:p>
    <w:p>
      <w:pPr>
        <w:pStyle w:val="ListNumber"/>
      </w:pPr>
      <w:r>
        <w:t xml:space="preserve">2. ¿Se puede producir más sin ampliar el potrero? ¿Con qué?</w:t>
      </w:r>
    </w:p>
    <w:p>
      <w:pPr>
        <w:pStyle w:val="ListNumber"/>
      </w:pPr>
      <w:r>
        <w:t xml:space="preserve">3. ¿Qué servicio ecosistémico (sombra, agua, suelo, biodiversidad) subestima más el mercado?</w:t>
      </w:r>
    </w:p>
    <w:p>
      <w:pPr>
        <w:pStyle w:val="ListNumber"/>
      </w:pPr>
      <w:r>
        <w:t xml:space="preserve">4. ¿Por qué el Meta tiene una ordenanza departamental de ganadería sostenible?</w:t>
      </w:r>
    </w:p>
    <w:p>
      <w:pPr>
        <w:pStyle w:val="ListNumber"/>
      </w:pPr>
      <w:r>
        <w:t xml:space="preserve">5. Si la finca de La Macarena no puede ampliar potrero, ¿de qué vive?</w:t>
      </w:r>
    </w:p>
    <w:p>
      <w:pPr>
        <w:pStyle w:val="Heading3"/>
      </w:pPr>
      <w:r>
        <w:t xml:space="preserve">(c) Económico y social</w:t>
      </w:r>
    </w:p>
    <w:p>
      <w:pPr>
        <w:pStyle w:val="ListNumber"/>
      </w:pPr>
      <w:r>
        <w:t xml:space="preserve">1. ¿Quién se quedó sin caja y en qué momento? ¿Qué lo salvó o lo hundió?</w:t>
      </w:r>
    </w:p>
    <w:p>
      <w:pPr>
        <w:pStyle w:val="ListNumber"/>
      </w:pPr>
      <w:r>
        <w:t xml:space="preserve">2. ¿Qué habría cambiado si se hubieran asociado en vez de competir?</w:t>
      </w:r>
    </w:p>
    <w:p>
      <w:pPr>
        <w:pStyle w:val="ListNumber"/>
      </w:pPr>
      <w:r>
        <w:t xml:space="preserve">3. ¿Qué hicieron en las Ferias? ¿Sirvieron los acuerdos?</w:t>
      </w:r>
    </w:p>
    <w:p>
      <w:pPr>
        <w:pStyle w:val="ListNumber"/>
      </w:pPr>
      <w:r>
        <w:t xml:space="preserve">4. ¿Cómo se financia en la vida real la inversión que aquí se paga de contado?</w:t>
      </w:r>
    </w:p>
    <w:p>
      <w:pPr>
        <w:pStyle w:val="ListNumber"/>
      </w:pPr>
      <w:r>
        <w:t xml:space="preserve">5. ¿Qué se lleva cada uno para su finca, su proyecto o su vida profesional?</w:t>
      </w:r>
    </w:p>
    <w:p>
      <w:pPr>
        <w:pStyle w:val="Heading3"/>
      </w:pPr>
      <w:r>
        <w:t xml:space="preserve">Cierre sugerido</w:t>
      </w:r>
    </w:p>
    <w:p>
      <w:pPr>
        <w:pStyle w:val="Quote"/>
      </w:pPr>
      <w:r>
        <w:t xml:space="preserve">«Aquí administramos una finca de cartón. Allá, el sol, el agua y el mercado no perdonan. Pero la cuenta es la misma: la finca que se cuida es la que sigue produciendo, y el ganadero que se asocia llega más lejos que el que anda solo. Nombremos cada uno una cosa que vamos a hacer distinto.»</w:t>
      </w:r>
    </w:p>
    <w:p>
      <w:pPr/>
      <w:r>
        <w:t xml:space="preserve">— — —</w:t>
      </w:r>
    </w:p>
    <w:p>
      <w:pPr>
        <w:pStyle w:val="Heading2"/>
      </w:pPr>
      <w:r>
        <w:t xml:space="preserve">7. Evaluación</w:t>
      </w:r>
    </w:p>
    <w:p>
      <w:pPr>
        <w:pStyle w:val="Heading3"/>
      </w:pPr>
      <w:r>
        <w:t xml:space="preserve">Rúbrica (4 criterios × 4 niveles)</w:t>
      </w:r>
    </w:p>
    <w:tbl>
      <w:tblPr>
        <w:tblW w:type="pct" w:w="5000"/>
        <w:tblBorders>
          <w:top w:val="single" w:sz="4" w:color="C9B28A"/>
          <w:left w:val="single" w:sz="4" w:color="C9B28A"/>
          <w:bottom w:val="single" w:sz="4" w:color="C9B28A"/>
          <w:right w:val="single" w:sz="4" w:color="C9B28A"/>
          <w:insideH w:val="single" w:sz="4" w:color="C9B28A"/>
          <w:insideV w:val="single" w:sz="4" w:color="C9B28A"/>
        </w:tblBorders>
      </w:tblPr>
      <w:tr>
        <w:tc>
          <w:tcPr>
            <w:tcW w:type="pct" w:w="1000"/>
          </w:tcPr>
          <w:p>
            <w:r>
              <w:rPr>
                <w:b/>
              </w:rPr>
              <w:t xml:space="preserve">Criterio</w:t>
            </w:r>
          </w:p>
        </w:tc>
        <w:tc>
          <w:tcPr>
            <w:tcW w:type="pct" w:w="1000"/>
          </w:tcPr>
          <w:p>
            <w:r>
              <w:rPr>
                <w:b/>
              </w:rPr>
              <w:t xml:space="preserve">Inicial</w:t>
            </w:r>
          </w:p>
        </w:tc>
        <w:tc>
          <w:tcPr>
            <w:tcW w:type="pct" w:w="1000"/>
          </w:tcPr>
          <w:p>
            <w:r>
              <w:rPr>
                <w:b/>
              </w:rPr>
              <w:t xml:space="preserve">En proceso</w:t>
            </w:r>
          </w:p>
        </w:tc>
        <w:tc>
          <w:tcPr>
            <w:tcW w:type="pct" w:w="1000"/>
          </w:tcPr>
          <w:p>
            <w:r>
              <w:rPr>
                <w:b/>
              </w:rPr>
              <w:t xml:space="preserve">Competente</w:t>
            </w:r>
          </w:p>
        </w:tc>
        <w:tc>
          <w:tcPr>
            <w:tcW w:type="pct" w:w="1000"/>
          </w:tcPr>
          <w:p>
            <w:r>
              <w:rPr>
                <w:b/>
              </w:rPr>
              <w:t xml:space="preserve">Sobresaliente</w:t>
            </w:r>
          </w:p>
        </w:tc>
      </w:tr>
      <w:tr>
        <w:tc>
          <w:tcPr>
            <w:tcW w:type="pct" w:w="1000"/>
          </w:tcPr>
          <w:p>
            <w:r>
              <w:t xml:space="preserve">Carga y límite ecológico</w:t>
            </w:r>
          </w:p>
        </w:tc>
        <w:tc>
          <w:tcPr>
            <w:tcW w:type="pct" w:w="1000"/>
          </w:tcPr>
          <w:p>
            <w:r>
              <w:t xml:space="preserve">Confunde tamaño con capacidad; puja por hectáreas.</w:t>
            </w:r>
          </w:p>
        </w:tc>
        <w:tc>
          <w:tcPr>
            <w:tcW w:type="pct" w:w="1000"/>
          </w:tcPr>
          <w:p>
            <w:r>
              <w:t xml:space="preserve">Menciona la carga pero no la aplica al decidir.</w:t>
            </w:r>
          </w:p>
        </w:tc>
        <w:tc>
          <w:tcPr>
            <w:tcW w:type="pct" w:w="1000"/>
          </w:tcPr>
          <w:p>
            <w:r>
              <w:t xml:space="preserve">Usa UGG/ha y producción por ronda para pujar con criterio.</w:t>
            </w:r>
          </w:p>
        </w:tc>
        <w:tc>
          <w:tcPr>
            <w:tcW w:type="pct" w:w="1000"/>
          </w:tcPr>
          <w:p>
            <w:r>
              <w:t xml:space="preserve">Anticipa las consecuencias de sobrecargar y las conecta con casos reales.</w:t>
            </w:r>
          </w:p>
        </w:tc>
      </w:tr>
      <w:tr>
        <w:tc>
          <w:tcPr>
            <w:tcW w:type="pct" w:w="1000"/>
          </w:tcPr>
          <w:p>
            <w:r>
              <w:t xml:space="preserve">Decisión bajo incertidumbre</w:t>
            </w:r>
          </w:p>
        </w:tc>
        <w:tc>
          <w:tcPr>
            <w:tcW w:type="pct" w:w="1000"/>
          </w:tcPr>
          <w:p>
            <w:r>
              <w:t xml:space="preserve">Decide al azar o copia sin justificar.</w:t>
            </w:r>
          </w:p>
        </w:tc>
        <w:tc>
          <w:tcPr>
            <w:tcW w:type="pct" w:w="1000"/>
          </w:tcPr>
          <w:p>
            <w:r>
              <w:t xml:space="preserve">Justifica a medias, sin comparar escenarios.</w:t>
            </w:r>
          </w:p>
        </w:tc>
        <w:tc>
          <w:tcPr>
            <w:tcW w:type="pct" w:w="1000"/>
          </w:tcPr>
          <w:p>
            <w:r>
              <w:t xml:space="preserve">Compara los cuatro resultados posibles y elige con argumentos.</w:t>
            </w:r>
          </w:p>
        </w:tc>
        <w:tc>
          <w:tcPr>
            <w:tcW w:type="pct" w:w="1000"/>
          </w:tcPr>
          <w:p>
            <w:r>
              <w:t xml:space="preserve">Diversifica el portafolio y explica qué riesgo está aceptando y por qué.</w:t>
            </w:r>
          </w:p>
        </w:tc>
      </w:tr>
      <w:tr>
        <w:tc>
          <w:tcPr>
            <w:tcW w:type="pct" w:w="1000"/>
          </w:tcPr>
          <w:p>
            <w:r>
              <w:t xml:space="preserve">Gestión financiera</w:t>
            </w:r>
          </w:p>
        </w:tc>
        <w:tc>
          <w:tcPr>
            <w:tcW w:type="pct" w:w="1000"/>
          </w:tcPr>
          <w:p>
            <w:r>
              <w:t xml:space="preserve">Se queda sin caja y no puede pagar gastos.</w:t>
            </w:r>
          </w:p>
        </w:tc>
        <w:tc>
          <w:tcPr>
            <w:tcW w:type="pct" w:w="1000"/>
          </w:tcPr>
          <w:p>
            <w:r>
              <w:t xml:space="preserve">Lleva control básico, sin costo de oportunidad.</w:t>
            </w:r>
          </w:p>
        </w:tc>
        <w:tc>
          <w:tcPr>
            <w:tcW w:type="pct" w:w="1000"/>
          </w:tcPr>
          <w:p>
            <w:r>
              <w:t xml:space="preserve">Presupuesta, reserva para gastos y compara inversiones.</w:t>
            </w:r>
          </w:p>
        </w:tc>
        <w:tc>
          <w:tcPr>
            <w:tcW w:type="pct" w:w="1000"/>
          </w:tcPr>
          <w:p>
            <w:r>
              <w:t xml:space="preserve">Usa el costo de oportunidad como criterio central y negocia con ventaja.</w:t>
            </w:r>
          </w:p>
        </w:tc>
      </w:tr>
      <w:tr>
        <w:tc>
          <w:tcPr>
            <w:tcW w:type="pct" w:w="1000"/>
          </w:tcPr>
          <w:p>
            <w:r>
              <w:t xml:space="preserve">Sostenibilidad y colaboración</w:t>
            </w:r>
          </w:p>
        </w:tc>
        <w:tc>
          <w:tcPr>
            <w:tcW w:type="pct" w:w="1000"/>
          </w:tcPr>
          <w:p>
            <w:r>
              <w:t xml:space="preserve">Trabaja aislado y descarta los tokens verdes.</w:t>
            </w:r>
          </w:p>
        </w:tc>
        <w:tc>
          <w:tcPr>
            <w:tcW w:type="pct" w:w="1000"/>
          </w:tcPr>
          <w:p>
            <w:r>
              <w:t xml:space="preserve">Colabora poco; valora lo verde sólo al liquidar.</w:t>
            </w:r>
          </w:p>
        </w:tc>
        <w:tc>
          <w:tcPr>
            <w:tcW w:type="pct" w:w="1000"/>
          </w:tcPr>
          <w:p>
            <w:r>
              <w:t xml:space="preserve">Negocia, escucha e integra BPG y silvopastoreo en su estrategia.</w:t>
            </w:r>
          </w:p>
        </w:tc>
        <w:tc>
          <w:tcPr>
            <w:tcW w:type="pct" w:w="1000"/>
          </w:tcPr>
          <w:p>
            <w:r>
              <w:t xml:space="preserve">Lidera acuerdos y argumenta la sostenibilidad como reducción de riesgo, no como discurso.</w:t>
            </w:r>
          </w:p>
        </w:tc>
      </w:tr>
    </w:tbl>
    <w:p>
      <w:pPr>
        <w:pStyle w:val="Heading3"/>
      </w:pPr>
      <w:r>
        <w:t xml:space="preserve">Autoevaluación del participante (1 = muy en desacuerdo, 5 = muy de acuerdo)</w:t>
      </w:r>
    </w:p>
    <w:tbl>
      <w:tblPr>
        <w:tblW w:type="pct" w:w="5000"/>
        <w:tblBorders>
          <w:top w:val="single" w:sz="4" w:color="C9B28A"/>
          <w:left w:val="single" w:sz="4" w:color="C9B28A"/>
          <w:bottom w:val="single" w:sz="4" w:color="C9B28A"/>
          <w:right w:val="single" w:sz="4" w:color="C9B28A"/>
          <w:insideH w:val="single" w:sz="4" w:color="C9B28A"/>
          <w:insideV w:val="single" w:sz="4" w:color="C9B28A"/>
        </w:tblBorders>
      </w:tblPr>
      <w:tr>
        <w:tc>
          <w:tcPr>
            <w:tcW w:type="pct" w:w="833"/>
          </w:tcPr>
          <w:p>
            <w:r>
              <w:rPr>
                <w:b/>
              </w:rPr>
              <w:t xml:space="preserve">Ítem</w:t>
            </w:r>
          </w:p>
        </w:tc>
        <w:tc>
          <w:tcPr>
            <w:tcW w:type="pct" w:w="833"/>
          </w:tcPr>
          <w:p>
            <w:r>
              <w:rPr>
                <w:b/>
              </w:rPr>
              <w:t xml:space="preserve">1</w:t>
            </w:r>
          </w:p>
        </w:tc>
        <w:tc>
          <w:tcPr>
            <w:tcW w:type="pct" w:w="833"/>
          </w:tcPr>
          <w:p>
            <w:r>
              <w:rPr>
                <w:b/>
              </w:rPr>
              <w:t xml:space="preserve">2</w:t>
            </w:r>
          </w:p>
        </w:tc>
        <w:tc>
          <w:tcPr>
            <w:tcW w:type="pct" w:w="833"/>
          </w:tcPr>
          <w:p>
            <w:r>
              <w:rPr>
                <w:b/>
              </w:rPr>
              <w:t xml:space="preserve">3</w:t>
            </w:r>
          </w:p>
        </w:tc>
        <w:tc>
          <w:tcPr>
            <w:tcW w:type="pct" w:w="833"/>
          </w:tcPr>
          <w:p>
            <w:r>
              <w:rPr>
                <w:b/>
              </w:rPr>
              <w:t xml:space="preserve">4</w:t>
            </w:r>
          </w:p>
        </w:tc>
        <w:tc>
          <w:tcPr>
            <w:tcW w:type="pct" w:w="833"/>
          </w:tcPr>
          <w:p>
            <w:r>
              <w:rPr>
                <w:b/>
              </w:rPr>
              <w:t xml:space="preserve">5</w:t>
            </w:r>
          </w:p>
        </w:tc>
      </w:tr>
      <w:tr>
        <w:tc>
          <w:tcPr>
            <w:tcW w:type="pct" w:w="833"/>
          </w:tcPr>
          <w:p>
            <w:r>
              <w:t xml:space="preserve">Entiendo qué es la capacidad de carga y por qué limita la producción.</w:t>
            </w:r>
          </w:p>
        </w:tc>
        <w:tc>
          <w:tcPr>
            <w:tcW w:type="pct" w:w="833"/>
          </w:tcPr>
          <w:p/>
        </w:tc>
        <w:tc>
          <w:tcPr>
            <w:tcW w:type="pct" w:w="833"/>
          </w:tcPr>
          <w:p/>
        </w:tc>
        <w:tc>
          <w:tcPr>
            <w:tcW w:type="pct" w:w="833"/>
          </w:tcPr>
          <w:p/>
        </w:tc>
        <w:tc>
          <w:tcPr>
            <w:tcW w:type="pct" w:w="833"/>
          </w:tcPr>
          <w:p/>
        </w:tc>
        <w:tc>
          <w:tcPr>
            <w:tcW w:type="pct" w:w="833"/>
          </w:tcPr>
          <w:p/>
        </w:tc>
      </w:tr>
      <w:tr>
        <w:tc>
          <w:tcPr>
            <w:tcW w:type="pct" w:w="833"/>
          </w:tcPr>
          <w:p>
            <w:r>
              <w:t xml:space="preserve">Comparé costo y riesgo antes de decidir, no sólo el precio.</w:t>
            </w:r>
          </w:p>
        </w:tc>
        <w:tc>
          <w:tcPr>
            <w:tcW w:type="pct" w:w="833"/>
          </w:tcPr>
          <w:p/>
        </w:tc>
        <w:tc>
          <w:tcPr>
            <w:tcW w:type="pct" w:w="833"/>
          </w:tcPr>
          <w:p/>
        </w:tc>
        <w:tc>
          <w:tcPr>
            <w:tcW w:type="pct" w:w="833"/>
          </w:tcPr>
          <w:p/>
        </w:tc>
        <w:tc>
          <w:tcPr>
            <w:tcW w:type="pct" w:w="833"/>
          </w:tcPr>
          <w:p/>
        </w:tc>
        <w:tc>
          <w:tcPr>
            <w:tcW w:type="pct" w:w="833"/>
          </w:tcPr>
          <w:p/>
        </w:tc>
      </w:tr>
      <w:tr>
        <w:tc>
          <w:tcPr>
            <w:tcW w:type="pct" w:w="833"/>
          </w:tcPr>
          <w:p>
            <w:r>
              <w:t xml:space="preserve">Mantuve reserva para los gastos y no me quedé sin caja.</w:t>
            </w:r>
          </w:p>
        </w:tc>
        <w:tc>
          <w:tcPr>
            <w:tcW w:type="pct" w:w="833"/>
          </w:tcPr>
          <w:p/>
        </w:tc>
        <w:tc>
          <w:tcPr>
            <w:tcW w:type="pct" w:w="833"/>
          </w:tcPr>
          <w:p/>
        </w:tc>
        <w:tc>
          <w:tcPr>
            <w:tcW w:type="pct" w:w="833"/>
          </w:tcPr>
          <w:p/>
        </w:tc>
        <w:tc>
          <w:tcPr>
            <w:tcW w:type="pct" w:w="833"/>
          </w:tcPr>
          <w:p/>
        </w:tc>
        <w:tc>
          <w:tcPr>
            <w:tcW w:type="pct" w:w="833"/>
          </w:tcPr>
          <w:p/>
        </w:tc>
      </w:tr>
      <w:tr>
        <w:tc>
          <w:tcPr>
            <w:tcW w:type="pct" w:w="833"/>
          </w:tcPr>
          <w:p>
            <w:r>
              <w:t xml:space="preserve">Negocié y colaboré con los demás en las Ferias.</w:t>
            </w:r>
          </w:p>
        </w:tc>
        <w:tc>
          <w:tcPr>
            <w:tcW w:type="pct" w:w="833"/>
          </w:tcPr>
          <w:p/>
        </w:tc>
        <w:tc>
          <w:tcPr>
            <w:tcW w:type="pct" w:w="833"/>
          </w:tcPr>
          <w:p/>
        </w:tc>
        <w:tc>
          <w:tcPr>
            <w:tcW w:type="pct" w:w="833"/>
          </w:tcPr>
          <w:p/>
        </w:tc>
        <w:tc>
          <w:tcPr>
            <w:tcW w:type="pct" w:w="833"/>
          </w:tcPr>
          <w:p/>
        </w:tc>
        <w:tc>
          <w:tcPr>
            <w:tcW w:type="pct" w:w="833"/>
          </w:tcPr>
          <w:p/>
        </w:tc>
      </w:tr>
      <w:tr>
        <w:tc>
          <w:tcPr>
            <w:tcW w:type="pct" w:w="833"/>
          </w:tcPr>
          <w:p>
            <w:r>
              <w:t xml:space="preserve">Puedo explicar con un ejemplo real por qué conviene la ganadería sostenible.</w:t>
            </w:r>
          </w:p>
        </w:tc>
        <w:tc>
          <w:tcPr>
            <w:tcW w:type="pct" w:w="833"/>
          </w:tcPr>
          <w:p/>
        </w:tc>
        <w:tc>
          <w:tcPr>
            <w:tcW w:type="pct" w:w="833"/>
          </w:tcPr>
          <w:p/>
        </w:tc>
        <w:tc>
          <w:tcPr>
            <w:tcW w:type="pct" w:w="833"/>
          </w:tcPr>
          <w:p/>
        </w:tc>
        <w:tc>
          <w:tcPr>
            <w:tcW w:type="pct" w:w="833"/>
          </w:tcPr>
          <w:p/>
        </w:tc>
        <w:tc>
          <w:tcPr>
            <w:tcW w:type="pct" w:w="833"/>
          </w:tcPr>
          <w:p/>
        </w:tc>
      </w:tr>
    </w:tbl>
    <w:p>
      <w:pPr>
        <w:pStyle w:val="Heading3"/>
      </w:pPr>
      <w:r>
        <w:t xml:space="preserve">Evidencia rápida para el facilitador</w:t>
      </w:r>
    </w:p>
    <w:p>
      <w:pPr/>
      <w:r>
        <w:t xml:space="preserve">Al terminar, fotografíe los tableros. La distribución de tokens por jugador es, por sí sola, un dato de evaluación: muestra quién entendió el gradiente de riesgo y quién jugó a acumular tierra.</w:t>
      </w:r>
    </w:p>
    <w:p>
      <w:pPr/>
      <w:r>
        <w:t xml:space="preserve">— — —</w:t>
      </w:r>
    </w:p>
    <w:p>
      <w:pPr>
        <w:pStyle w:val="Heading2"/>
      </w:pPr>
      <w:r>
        <w:t xml:space="preserve">8. Inclusión y adaptaciones</w:t>
      </w:r>
    </w:p>
    <w:p>
      <w:pPr>
        <w:pStyle w:val="ListBullet"/>
      </w:pPr>
      <w:r>
        <w:t xml:space="preserve">• </w:t>
      </w:r>
      <w:r>
        <w:rPr>
          <w:b/>
        </w:rPr>
        <w:t xml:space="preserve">Baja lectoescritura.</w:t>
      </w:r>
      <w:r>
        <w:t xml:space="preserve"> Los emojis y los colores de las cartas cargan casi toda la información. Lea las cartas en voz alta, use pujas habladas y billetes de colores. El juego funciona perfectamente sin leer una palabra si el facilitador narra.</w:t>
      </w:r>
    </w:p>
    <w:p>
      <w:pPr>
        <w:pStyle w:val="ListBullet"/>
      </w:pPr>
      <w:r>
        <w:t xml:space="preserve">• </w:t>
      </w:r>
      <w:r>
        <w:rPr>
          <w:b/>
        </w:rPr>
        <w:t xml:space="preserve">Productores adultos.</w:t>
      </w:r>
      <w:r>
        <w:t xml:space="preserve"> Empiece por su experiencia, no por las reglas: «¿cómo le fue con el verano este año?». Use el modo extensión rural. Su saber es el insumo, no el obstáculo.</w:t>
      </w:r>
    </w:p>
    <w:p>
      <w:pPr>
        <w:pStyle w:val="ListBullet"/>
      </w:pPr>
      <w:r>
        <w:t xml:space="preserve">• </w:t>
      </w:r>
      <w:r>
        <w:rPr>
          <w:b/>
        </w:rPr>
        <w:t xml:space="preserve">Grupos grandes.</w:t>
      </w:r>
      <w:r>
        <w:t xml:space="preserve"> Equipos de 2-3 por hato, con roles rotativos: uno puja, otro cobra, otro decide las mejoras. Cambian de rol cada dos rondas.</w:t>
      </w:r>
    </w:p>
    <w:p>
      <w:pPr>
        <w:pStyle w:val="ListBullet"/>
      </w:pPr>
      <w:r>
        <w:t xml:space="preserve">• </w:t>
      </w:r>
      <w:r>
        <w:rPr>
          <w:b/>
        </w:rPr>
        <w:t xml:space="preserve">Al aire libre.</w:t>
      </w:r>
      <w:r>
        <w:t xml:space="preserve"> Plastifique, lleve pesos para el viento y siente al grupo en círculo para que el rematador se oiga.</w:t>
      </w:r>
    </w:p>
    <w:p>
      <w:pPr>
        <w:pStyle w:val="ListBullet"/>
      </w:pPr>
      <w:r>
        <w:t xml:space="preserve">• </w:t>
      </w:r>
      <w:r>
        <w:rPr>
          <w:b/>
        </w:rPr>
        <w:t xml:space="preserve">Diversidad funcional.</w:t>
      </w:r>
      <w:r>
        <w:t xml:space="preserve"> Permita turnos asistidos, amplíe la referencia rápida al 150 % y no cronometre.</w:t>
      </w:r>
    </w:p>
    <w:p>
      <w:pPr>
        <w:pStyle w:val="ListBullet"/>
      </w:pPr>
      <w:r>
        <w:t xml:space="preserve">• </w:t>
      </w:r>
      <w:r>
        <w:rPr>
          <w:b/>
        </w:rPr>
        <w:t xml:space="preserve">Sesión virtual.</w:t>
      </w:r>
      <w:r>
        <w:t xml:space="preserve"> Comparta pantalla con las fichas, lleve usted el banco en una hoja de cálculo y deje que los participantes pujen por voz o por chat. Funciona, aunque se pierde la Feria.</w:t>
      </w:r>
    </w:p>
    <w:p>
      <w:pPr/>
      <w:r>
        <w:t xml:space="preserve">— — —</w:t>
      </w:r>
    </w:p>
    <w:p>
      <w:pPr>
        <w:pStyle w:val="Heading2"/>
      </w:pPr>
      <w:r>
        <w:t xml:space="preserve">8 bis. El humor y la cultura no son adorno: son el puente</w:t>
      </w:r>
    </w:p>
    <w:p>
      <w:pPr/>
      <w:r>
        <w:t xml:space="preserve">Este juego mete datos técnicos duros —capacidad de carga, micotoxinas, calostro, cadena de frío— en una mesa donde puede haber un muchacho de catorce años y un señor que lleva cuarenta años en el potrero. Lo que hace que esos datos entren es el tono. Úselo a propósito.</w:t>
      </w:r>
    </w:p>
    <w:p>
      <w:pPr/>
      <w:r>
        <w:rPr>
          <w:b/>
        </w:rPr>
        <w:t xml:space="preserve">En cada mazo hay una voz distinta, y conviene marcarla al leer:</w:t>
      </w:r>
    </w:p>
    <w:tbl>
      <w:tblPr>
        <w:tblW w:type="pct" w:w="5000"/>
        <w:tblBorders>
          <w:top w:val="single" w:sz="4" w:color="C9B28A"/>
          <w:left w:val="single" w:sz="4" w:color="C9B28A"/>
          <w:bottom w:val="single" w:sz="4" w:color="C9B28A"/>
          <w:right w:val="single" w:sz="4" w:color="C9B28A"/>
          <w:insideH w:val="single" w:sz="4" w:color="C9B28A"/>
          <w:insideV w:val="single" w:sz="4" w:color="C9B28A"/>
        </w:tblBorders>
      </w:tblPr>
      <w:tr>
        <w:tc>
          <w:tcPr>
            <w:tcW w:type="pct" w:w="1666"/>
          </w:tcPr>
          <w:p>
            <w:r>
              <w:rPr>
                <w:b/>
              </w:rPr>
              <w:t xml:space="preserve">Mazo</w:t>
            </w:r>
          </w:p>
        </w:tc>
        <w:tc>
          <w:tcPr>
            <w:tcW w:type="pct" w:w="1666"/>
          </w:tcPr>
          <w:p>
            <w:r>
              <w:rPr>
                <w:b/>
              </w:rPr>
              <w:t xml:space="preserve">Quién habla</w:t>
            </w:r>
          </w:p>
        </w:tc>
        <w:tc>
          <w:tcPr>
            <w:tcW w:type="pct" w:w="1666"/>
          </w:tcPr>
          <w:p>
            <w:r>
              <w:rPr>
                <w:b/>
              </w:rPr>
              <w:t xml:space="preserve">Cómo leerlo</w:t>
            </w:r>
          </w:p>
        </w:tc>
      </w:tr>
      <w:tr>
        <w:tc>
          <w:tcPr>
            <w:tcW w:type="pct" w:w="1666"/>
          </w:tcPr>
          <w:p>
            <w:r>
              <w:t xml:space="preserve">Fichas de finca</w:t>
            </w:r>
          </w:p>
        </w:tc>
        <w:tc>
          <w:tcPr>
            <w:tcW w:type="pct" w:w="1666"/>
          </w:tcPr>
          <w:p>
            <w:r>
              <w:t xml:space="preserve">El rematador</w:t>
            </w:r>
          </w:p>
        </w:tc>
        <w:tc>
          <w:tcPr>
            <w:tcW w:type="pct" w:w="1666"/>
          </w:tcPr>
          <w:p>
            <w:r>
              <w:t xml:space="preserve">En voz alta, con entusiasmo de vendedor. «¡Doscientas cuarenta cabezas, señores, doscientas cuarenta!»</w:t>
            </w:r>
          </w:p>
        </w:tc>
      </w:tr>
      <w:tr>
        <w:tc>
          <w:tcPr>
            <w:tcW w:type="pct" w:w="1666"/>
          </w:tcPr>
          <w:p>
            <w:r>
              <w:t xml:space="preserve">Imprevistos</w:t>
            </w:r>
          </w:p>
        </w:tc>
        <w:tc>
          <w:tcPr>
            <w:tcW w:type="pct" w:w="1666"/>
          </w:tcPr>
          <w:p>
            <w:r>
              <w:t xml:space="preserve">La mala suerte, con refrán</w:t>
            </w:r>
          </w:p>
        </w:tc>
        <w:tc>
          <w:tcPr>
            <w:tcW w:type="pct" w:w="1666"/>
          </w:tcPr>
          <w:p>
            <w:r>
              <w:t xml:space="preserve">Lea el desenlace y cierre siempre con el dicho. El refrán es lo que la gente se lleva a la casa.</w:t>
            </w:r>
          </w:p>
        </w:tc>
      </w:tr>
      <w:tr>
        <w:tc>
          <w:tcPr>
            <w:tcW w:type="pct" w:w="1666"/>
          </w:tcPr>
          <w:p>
            <w:r>
              <w:t xml:space="preserve">Gastos del Llano</w:t>
            </w:r>
          </w:p>
        </w:tc>
        <w:tc>
          <w:tcPr>
            <w:tcW w:type="pct" w:w="1666"/>
          </w:tcPr>
          <w:p>
            <w:r>
              <w:t xml:space="preserve">El mayordomo, con ironía</w:t>
            </w:r>
          </w:p>
        </w:tc>
        <w:tc>
          <w:tcPr>
            <w:tcW w:type="pct" w:w="1666"/>
          </w:tcPr>
          <w:p>
            <w:r>
              <w:t xml:space="preserve">Son los gastos de la vida: el fiestón, las gafas de marca, la escapada a Cartagena. Léalos con sorna: dan risa y duelen igual.</w:t>
            </w:r>
          </w:p>
        </w:tc>
      </w:tr>
      <w:tr>
        <w:tc>
          <w:tcPr>
            <w:tcW w:type="pct" w:w="1666"/>
          </w:tcPr>
          <w:p>
            <w:r>
              <w:t xml:space="preserve">Negocios</w:t>
            </w:r>
          </w:p>
        </w:tc>
        <w:tc>
          <w:tcPr>
            <w:tcW w:type="pct" w:w="1666"/>
          </w:tcPr>
          <w:p>
            <w:r>
              <w:t xml:space="preserve">El comprador de afuera</w:t>
            </w:r>
          </w:p>
        </w:tc>
        <w:tc>
          <w:tcPr>
            <w:tcW w:type="pct" w:w="1666"/>
          </w:tcPr>
          <w:p>
            <w:r>
              <w:t xml:space="preserve">Tono de oferta que suena demasiado buena.</w:t>
            </w:r>
          </w:p>
        </w:tc>
      </w:tr>
      <w:tr>
        <w:tc>
          <w:tcPr>
            <w:tcW w:type="pct" w:w="1666"/>
          </w:tcPr>
          <w:p>
            <w:r>
              <w:t xml:space="preserve">Metas secretas</w:t>
            </w:r>
          </w:p>
        </w:tc>
        <w:tc>
          <w:tcPr>
            <w:tcW w:type="pct" w:w="1666"/>
          </w:tcPr>
          <w:p>
            <w:r>
              <w:t xml:space="preserve">El sueño de cada quien</w:t>
            </w:r>
          </w:p>
        </w:tc>
        <w:tc>
          <w:tcPr>
            <w:tcW w:type="pct" w:w="1666"/>
          </w:tcPr>
          <w:p>
            <w:r>
              <w:t xml:space="preserve">No las lea: se destapan al final, y ahí está el giro.</w:t>
            </w:r>
          </w:p>
        </w:tc>
      </w:tr>
    </w:tbl>
    <w:p>
      <w:pPr/>
      <w:r>
        <w:rPr>
          <w:b/>
        </w:rPr>
        <w:t xml:space="preserve">Tres cosas que funcionan siempre:</w:t>
      </w:r>
    </w:p>
    <w:p>
      <w:pPr>
        <w:pStyle w:val="ListNumber"/>
      </w:pPr>
      <w:r>
        <w:t xml:space="preserve">1. </w:t>
      </w:r>
      <w:r>
        <w:rPr>
          <w:b/>
        </w:rPr>
        <w:t xml:space="preserve">El canto del remate.</w:t>
      </w:r>
      <w:r>
        <w:t xml:space="preserve"> «A la una… a las dos… a las tres: ¡vendida!» No lo abrevie. Ese ritual es lo que convierte una tabla de datos en una decisión que duele.</w:t>
      </w:r>
    </w:p>
    <w:p>
      <w:pPr>
        <w:pStyle w:val="ListNumber"/>
      </w:pPr>
      <w:r>
        <w:t xml:space="preserve">2. </w:t>
      </w:r>
      <w:r>
        <w:rPr>
          <w:b/>
        </w:rPr>
        <w:t xml:space="preserve">El verso antes de cobrar.</w:t>
      </w:r>
      <w:r>
        <w:t xml:space="preserve"> Cada Gasto del Llano trae un verso llanero con su canción y su autor. Lea uno en voz alta al abrir la ronda. En extensión rural funciona mejor que cualquier diapositiva: pone a la gente en su terreno y suelta la conversación.</w:t>
      </w:r>
    </w:p>
    <w:p>
      <w:pPr>
        <w:pStyle w:val="ListNumber"/>
      </w:pPr>
      <w:r>
        <w:t xml:space="preserve">3. </w:t>
      </w:r>
      <w:r>
        <w:rPr>
          <w:b/>
        </w:rPr>
        <w:t xml:space="preserve">El refrán como resumen técnico.</w:t>
      </w:r>
      <w:r>
        <w:t xml:space="preserve"> «Potrero descansado, ganado bien criado» explica la rotación de potreros mejor que un párrafo. Cuando alguien pregunte algo técnico, busque primero si hay un dicho en las cartas que ya lo diga.</w:t>
      </w:r>
    </w:p>
    <w:p>
      <w:pPr>
        <w:pStyle w:val="Quote"/>
      </w:pPr>
      <w:r>
        <w:rPr>
          <w:b/>
        </w:rPr>
        <w:t xml:space="preserve">Lo que hay que evitar:</w:t>
      </w:r>
      <w:r>
        <w:t xml:space="preserve"> leer las cartas en tono de examen. Si el facilitador convierte el dato técnico en pregunta de evaluación, la mesa se cierra. El dato se suelta, se comenta y se sigue jugando. Ya volverá solo en el debrief.</w:t>
      </w:r>
    </w:p>
    <w:p>
      <w:pPr/>
      <w:r>
        <w:t xml:space="preserve">— — —</w:t>
      </w:r>
    </w:p>
    <w:p>
      <w:pPr>
        <w:pStyle w:val="Heading2"/>
      </w:pPr>
      <w:r>
        <w:t xml:space="preserve">9. Extensión rural</w:t>
      </w:r>
    </w:p>
    <w:p>
      <w:pPr>
        <w:pStyle w:val="Heading3"/>
      </w:pPr>
      <w:r>
        <w:t xml:space="preserve">Cómo se usa en campo</w:t>
      </w:r>
    </w:p>
    <w:p>
      <w:pPr/>
      <w:r>
        <w:t xml:space="preserve">En mesas ganaderas municipales, escuelas de campo (ECA) y reuniones de cooperativa, el juego es un rompehielos técnico: se juega una ronda, se pausa y se discute lo que pasó </w:t>
      </w:r>
      <w:r>
        <w:rPr>
          <w:b/>
        </w:rPr>
        <w:t xml:space="preserve">aplicado a las fincas reales de los presentes</w:t>
      </w:r>
      <w:r>
        <w:t xml:space="preserve">. El facilitador no dicta cátedra; hace preguntas y deja que los productores se enseñen entre sí.</w:t>
      </w:r>
    </w:p>
    <w:p>
      <w:pPr>
        <w:pStyle w:val="Heading3"/>
      </w:pPr>
      <w:r>
        <w:t xml:space="preserve">Tres conversaciones que el juego abre solo</w:t>
      </w:r>
    </w:p>
    <w:p>
      <w:pPr>
        <w:pStyle w:val="ListNumber"/>
      </w:pPr>
      <w:r>
        <w:t xml:space="preserve">1. </w:t>
      </w:r>
      <w:r>
        <w:rPr>
          <w:b/>
        </w:rPr>
        <w:t xml:space="preserve">Reconversión productiva.</w:t>
      </w:r>
      <w:r>
        <w:t xml:space="preserve"> Pasar de extensivo a sistemas eficientes con pasturas mejoradas, cercas vivas y árboles en potrero. El juego muestra en la mesa el costo de invertir hoy y el retorno de hacerlo a tiempo.</w:t>
      </w:r>
    </w:p>
    <w:p>
      <w:pPr>
        <w:pStyle w:val="ListNumber"/>
      </w:pPr>
      <w:r>
        <w:t xml:space="preserve">2. </w:t>
      </w:r>
      <w:r>
        <w:rPr>
          <w:b/>
        </w:rPr>
        <w:t xml:space="preserve">BPG y trazabilidad.</w:t>
      </w:r>
      <w:r>
        <w:t xml:space="preserve"> Registrar, identificar y cuidar el bienestar animal para acceder a mejores mercados. Conecte el token 👩‍🌾 con la certificación del ICA, que es requisito real de exportación.</w:t>
      </w:r>
    </w:p>
    <w:p>
      <w:pPr>
        <w:pStyle w:val="ListNumber"/>
      </w:pPr>
      <w:r>
        <w:t xml:space="preserve">3. </w:t>
      </w:r>
      <w:r>
        <w:rPr>
          <w:b/>
        </w:rPr>
        <w:t xml:space="preserve">Agua y silvopastoreo.</w:t>
      </w:r>
      <w:r>
        <w:t xml:space="preserve"> Proteger caños, morichales y abrevaderos; sembrar árboles que den sombra y sostengan el suelo. El token 🌱 abre la conversación sobre servicios ecosistémicos y pagos por carbono.</w:t>
      </w:r>
    </w:p>
    <w:p>
      <w:pPr>
        <w:pStyle w:val="Heading3"/>
      </w:pPr>
      <w:r>
        <w:t xml:space="preserve">Enlace con la asistencia técnica real</w:t>
      </w:r>
    </w:p>
    <w:p>
      <w:pPr/>
      <w:r>
        <w:t xml:space="preserve">Cierre entregando contactos y rutas: </w:t>
      </w:r>
      <w:r>
        <w:rPr>
          <w:b/>
        </w:rPr>
        <w:t xml:space="preserve">ICA</w:t>
      </w:r>
      <w:r>
        <w:t xml:space="preserve"> (sanidad, registro, trazabilidad), </w:t>
      </w:r>
      <w:r>
        <w:rPr>
          <w:b/>
        </w:rPr>
        <w:t xml:space="preserve">Agrosavia</w:t>
      </w:r>
      <w:r>
        <w:t xml:space="preserve"> (investigación, semillas, sistemas silvopastoriles), </w:t>
      </w:r>
      <w:r>
        <w:rPr>
          <w:b/>
        </w:rPr>
        <w:t xml:space="preserve">Fedegán</w:t>
      </w:r>
      <w:r>
        <w:t xml:space="preserve"> (extensionismo, Fondo Nacional del Ganado), </w:t>
      </w:r>
      <w:r>
        <w:rPr>
          <w:b/>
        </w:rPr>
        <w:t xml:space="preserve">SENA</w:t>
      </w:r>
      <w:r>
        <w:t xml:space="preserve"> (formación y certificación), </w:t>
      </w:r>
      <w:r>
        <w:rPr>
          <w:b/>
        </w:rPr>
        <w:t xml:space="preserve">CIPAV</w:t>
      </w:r>
      <w:r>
        <w:t xml:space="preserve"> (silvopastoreo), y los </w:t>
      </w:r>
      <w:r>
        <w:rPr>
          <w:b/>
        </w:rPr>
        <w:t xml:space="preserve">comités ganaderos municipales</w:t>
      </w:r>
      <w:r>
        <w:t xml:space="preserve"> y </w:t>
      </w:r>
      <w:r>
        <w:rPr>
          <w:b/>
        </w:rPr>
        <w:t xml:space="preserve">cooperativas lecheras</w:t>
      </w:r>
      <w:r>
        <w:t xml:space="preserve"> de la zona. Y proponga lo obvio: </w:t>
      </w:r>
      <w:r>
        <w:rPr>
          <w:i/>
        </w:rPr>
        <w:t xml:space="preserve">«jugamos la finca en la mesa; ahora vamos a caminarla en el potrero».</w:t>
      </w:r>
    </w:p>
    <w:p>
      <w:pPr/>
      <w:r>
        <w:t xml:space="preserve">— — —</w:t>
      </w:r>
    </w:p>
    <w:p>
      <w:pPr>
        <w:pStyle w:val="Heading2"/>
      </w:pPr>
      <w:r>
        <w:t xml:space="preserve">10. Preguntas que le van a hacer (y qué responder)</w:t>
      </w:r>
    </w:p>
    <w:p>
      <w:pPr/>
      <w:r>
        <w:rPr>
          <w:b/>
        </w:rPr>
        <w:t xml:space="preserve">«¿Estos números son reales?»</w:t>
      </w:r>
    </w:p>
    <w:p>
      <w:pPr/>
      <w:r>
        <w:t xml:space="preserve">Las capacidades de carga, las razas, las pasturas, los valores de tierra por región y los costos relativos de las mejoras sí. La única licencia es la </w:t>
      </w:r>
      <w:r>
        <w:rPr>
          <w:b/>
        </w:rPr>
        <w:t xml:space="preserve">escala de tiempo</w:t>
      </w:r>
      <w:r>
        <w:t xml:space="preserve">: en la realidad una finca ganadera se paga en 15 a 25 años; en el juego, en 3 a 7 rondas, para que la partida quepa en una sesión y el esfuerzo se vea recompensado. Está explicado en la primera página del Anexo didáctico.</w:t>
      </w:r>
    </w:p>
    <w:p>
      <w:pPr/>
      <w:r>
        <w:rPr>
          <w:b/>
        </w:rPr>
        <w:t xml:space="preserve">«¿Por qué la vaca es la moneda?»</w:t>
      </w:r>
    </w:p>
    <w:p>
      <w:pPr/>
      <w:r>
        <w:t xml:space="preserve">Porque así se ha medido la riqueza en el llano toda la vida, y porque obliga a pensar en términos productivos: </w:t>
      </w:r>
      <w:r>
        <w:rPr>
          <w:b/>
        </w:rPr>
        <w:t xml:space="preserve">1 🐮 = 1 novillo comercial de unos 450 kg</w:t>
      </w:r>
      <w:r>
        <w:t xml:space="preserve">, unos 3,2 millones de pesos. Cuando alguien puja 2.000 🐮 por una finca, está diciendo en voz alta cuántos novillos vale esa tierra.</w:t>
      </w:r>
    </w:p>
    <w:p>
      <w:pPr/>
      <w:r>
        <w:rPr>
          <w:b/>
        </w:rPr>
        <w:t xml:space="preserve">«¿No es muy caro mejorar?»</w:t>
      </w:r>
    </w:p>
    <w:p>
      <w:pPr/>
      <w:r>
        <w:t xml:space="preserve">Mejorar una finca por completo cuesta algo más que la finca entera. En el campo también. Por eso nadie mejora todo de una vez, y por eso el juego sólo permite una inversión por turno.</w:t>
      </w:r>
    </w:p>
    <w:p>
      <w:pPr/>
      <w:r>
        <w:rPr>
          <w:b/>
        </w:rPr>
        <w:t xml:space="preserve">«¿Y cuánto suma cada mejora?»</w:t>
      </w:r>
    </w:p>
    <w:p>
      <w:pPr/>
      <w:r>
        <w:t xml:space="preserve">Lo dice la ficha, en verde, debajo del precio del token. No hay que calcular nada: se suma y ya.</w:t>
      </w:r>
    </w:p>
    <w:p>
      <w:pPr/>
      <w:r>
        <w:rPr>
          <w:b/>
        </w:rPr>
        <w:t xml:space="preserve">«¿Se puede ganar sin invertir en lo verde?»</w:t>
      </w:r>
    </w:p>
    <w:p>
      <w:pPr/>
      <w:r>
        <w:t xml:space="preserve">Se puede llegar lejos, pero es difícil ganar: 🌱 y 👩‍🌾 valen el doble en puntos, protegen de los imprevistos más caros y habilitan los dos bonos de paisaje. Que sea difícil —y no imposible— es justamente el punto.</w:t>
      </w:r>
    </w:p>
    <w:p>
      <w:pPr/>
      <w:r>
        <w:rPr>
          <w:b/>
        </w:rPr>
        <w:t xml:space="preserve">«¿Y si alguien se arruina?»</w:t>
      </w:r>
    </w:p>
    <w:p>
      <w:pPr/>
      <w:r>
        <w:t xml:space="preserve">No pasa: el piso es 0 🐮 y siempre puede vender fincas. Pero quien se queda sin caja y sin tierra deja de pujar, y esa es la lección más cara del juego: </w:t>
      </w:r>
      <w:r>
        <w:rPr>
          <w:b/>
        </w:rPr>
        <w:t xml:space="preserve">la liquidez manda</w:t>
      </w:r>
      <w:r>
        <w:t xml:space="preserve">.</w:t>
      </w:r>
    </w:p>
    <w:p>
      <w:pPr/>
      <w:r>
        <w:t xml:space="preserve">— — —</w:t>
      </w:r>
    </w:p>
    <w:p>
      <w:pPr/>
      <w:r>
        <w:rPr>
          <w:i/>
        </w:rPr>
        <w:t xml:space="preserve">Guía del Facilitador de </w:t>
      </w:r>
      <w:r>
        <w:rPr>
          <w:i/>
        </w:rPr>
        <w:t xml:space="preserve">Subasta Ganadera</w:t>
      </w:r>
      <w:r>
        <w:rPr>
          <w:i/>
        </w:rPr>
        <w:t xml:space="preserve">, edición 3, para aulas, SENA, universidades, ferias y jornadas de extensión rural. El reglamento completo está en `02_Reglamento`; el modelo económico, los paisajes, el glosario, las 68 píldoras técnicas y los versos llaneros, en el Anexo didáctico del kit. ¡Buen remate y mejor hato!</w:t>
      </w:r>
    </w:p>
    <w:sectPr>
      <w:pgSz w:w="11906" w:h="16838"/>
      <w:pgMar w:top="1134" w:right="1134" w:bottom="1134" w:left="1134" w:header="708" w:footer="708" w:gutter="0"/>
    </w:sectPr>
  </w:body>
</w:document>
</file>

<file path=word/styles.xml><?xml version="1.0" encoding="utf-8"?>
<w:styles xmlns:w="http://schemas.openxmlformats.org/wordprocessingml/2006/main">
  <w:style w:type="paragraph" w:default="1" w:styleId="Normal">
    <w:name w:val="Normal"/>
    <w:rPr>
      <w:rFonts w:ascii="Calibri" w:hAnsi="Calibri"/>
      <w:sz w:val="22"/>
      <w:szCs w:val="22"/>
    </w:rPr>
  </w:style>
  <w:style w:type="paragraph" w:styleId="Heading1">
    <w:name w:val="heading 1"/>
    <w:basedOn w:val="Normal"/>
    <w:next w:val="Normal"/>
    <w:pPr>
      <w:spacing w:before="240" w:after="120"/>
    </w:pPr>
    <w:rPr>
      <w:b/>
      <w:sz w:val="32"/>
      <w:color w:val="4C3518"/>
    </w:rPr>
  </w:style>
  <w:style w:type="paragraph" w:styleId="Heading2">
    <w:name w:val="heading 2"/>
    <w:basedOn w:val="Normal"/>
    <w:next w:val="Normal"/>
    <w:pPr>
      <w:spacing w:before="200" w:after="100"/>
    </w:pPr>
    <w:rPr>
      <w:b/>
      <w:sz w:val="27"/>
      <w:color w:val="5A3A1A"/>
    </w:rPr>
  </w:style>
  <w:style w:type="paragraph" w:styleId="Heading3">
    <w:name w:val="heading 3"/>
    <w:basedOn w:val="Normal"/>
    <w:next w:val="Normal"/>
    <w:rPr>
      <w:b/>
      <w:sz w:val="23"/>
      <w:color w:val="7A5C10"/>
    </w:rPr>
  </w:style>
  <w:style w:type="paragraph" w:styleId="ListBullet">
    <w:name w:val="List Bullet"/>
    <w:basedOn w:val="Normal"/>
    <w:pPr>
      <w:ind w:left="420"/>
    </w:pPr>
  </w:style>
  <w:style w:type="paragraph" w:styleId="ListNumber">
    <w:name w:val="List Number"/>
    <w:basedOn w:val="Normal"/>
    <w:pPr>
      <w:ind w:left="420"/>
    </w:pPr>
  </w:style>
  <w:style w:type="paragraph" w:styleId="Quote">
    <w:name w:val="Quote"/>
    <w:basedOn w:val="Normal"/>
    <w:pPr>
      <w:ind w:left="300"/>
    </w:pPr>
    <w:rPr>
      <w:i/>
      <w:color w:val="7A5C1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app.xml><?xml version="1.0" encoding="utf-8"?>
<Properties xmlns="http://schemas.openxmlformats.org/officeDocument/2006/extended-properties">
  <Application>Subasta Ganadera Kit</Application>
</Properties>
</file>

<file path=docProps/core.xml><?xml version="1.0" encoding="utf-8"?>
<cp:coreProperties xmlns:cp="http://schemas.openxmlformats.org/package/2006/metadata/core-properties" xmlns:dc="http://purl.org/dc/elements/1.1/" xmlns:dcterms="http://purl.org/dc/terms/" xmlns:xsi="http://www.w3.org/2001/XMLSchema-instance">
  <dc:title>Guía del Facilitador - Subasta Ganadera</dc:title>
  <dc:creator>Subasta Ganadera</dc:creator>
  <dcterms:created xsi:type="dcterms:W3CDTF">2026-09-12T09:37:15.612Z</dcterms:created>
</cp:coreProperties>
</file>